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28F" w:rsidRDefault="00AC4964" w:rsidP="002868CB">
      <w:pPr>
        <w:pStyle w:val="Nadpis1"/>
        <w:numPr>
          <w:ilvl w:val="0"/>
          <w:numId w:val="0"/>
        </w:numPr>
        <w:ind w:left="851" w:hanging="851"/>
      </w:pPr>
      <w:bookmarkStart w:id="0" w:name="_Toc466887439"/>
      <w:bookmarkStart w:id="1" w:name="_Toc466887594"/>
      <w:bookmarkStart w:id="2" w:name="_GoBack"/>
      <w:bookmarkEnd w:id="2"/>
      <w:r>
        <w:t xml:space="preserve">Obsah / </w:t>
      </w:r>
      <w:r w:rsidR="003B328F">
        <w:t>O</w:t>
      </w:r>
      <w:r w:rsidR="00D43E30">
        <w:t>právnenosť výdavkov</w:t>
      </w:r>
      <w:bookmarkEnd w:id="0"/>
      <w:bookmarkEnd w:id="1"/>
    </w:p>
    <w:p w:rsidR="003B328F" w:rsidRDefault="003B328F" w:rsidP="002868CB"/>
    <w:p w:rsidR="008A0BB0" w:rsidRDefault="002068C4">
      <w:pPr>
        <w:pStyle w:val="Obsah1"/>
        <w:tabs>
          <w:tab w:val="right" w:leader="dot" w:pos="9062"/>
        </w:tabs>
        <w:rPr>
          <w:rFonts w:asciiTheme="minorHAnsi" w:eastAsiaTheme="minorEastAsia" w:hAnsiTheme="minorHAnsi" w:cstheme="minorBidi"/>
          <w:noProof/>
          <w:color w:val="auto"/>
          <w:szCs w:val="22"/>
        </w:rPr>
      </w:pPr>
      <w:r>
        <w:rPr>
          <w:b/>
          <w:caps/>
          <w:color w:val="00B0F0"/>
          <w:sz w:val="32"/>
        </w:rPr>
        <w:fldChar w:fldCharType="begin"/>
      </w:r>
      <w:r w:rsidR="003B328F">
        <w:rPr>
          <w:b/>
          <w:caps/>
          <w:color w:val="00B0F0"/>
          <w:sz w:val="32"/>
        </w:rPr>
        <w:instrText xml:space="preserve"> TOC \o "1-3" \h \z \u </w:instrText>
      </w:r>
      <w:r>
        <w:rPr>
          <w:b/>
          <w:caps/>
          <w:color w:val="00B0F0"/>
          <w:sz w:val="32"/>
        </w:rPr>
        <w:fldChar w:fldCharType="separate"/>
      </w:r>
      <w:hyperlink w:anchor="_Toc466887594" w:history="1">
        <w:r w:rsidR="008A0BB0" w:rsidRPr="00E54C74">
          <w:rPr>
            <w:rStyle w:val="Hypertextovprepojenie"/>
            <w:noProof/>
          </w:rPr>
          <w:t>Obsah / Oprávnenosť výdavkov</w:t>
        </w:r>
        <w:r w:rsidR="008A0BB0">
          <w:rPr>
            <w:noProof/>
            <w:webHidden/>
          </w:rPr>
          <w:tab/>
        </w:r>
        <w:r>
          <w:rPr>
            <w:noProof/>
            <w:webHidden/>
          </w:rPr>
          <w:fldChar w:fldCharType="begin"/>
        </w:r>
        <w:r w:rsidR="008A0BB0">
          <w:rPr>
            <w:noProof/>
            <w:webHidden/>
          </w:rPr>
          <w:instrText xml:space="preserve"> PAGEREF _Toc466887594 \h </w:instrText>
        </w:r>
        <w:r>
          <w:rPr>
            <w:noProof/>
            <w:webHidden/>
          </w:rPr>
        </w:r>
        <w:r>
          <w:rPr>
            <w:noProof/>
            <w:webHidden/>
          </w:rPr>
          <w:fldChar w:fldCharType="separate"/>
        </w:r>
        <w:r w:rsidR="00A43052">
          <w:rPr>
            <w:noProof/>
            <w:webHidden/>
          </w:rPr>
          <w:t>1</w:t>
        </w:r>
        <w:r>
          <w:rPr>
            <w:noProof/>
            <w:webHidden/>
          </w:rPr>
          <w:fldChar w:fldCharType="end"/>
        </w:r>
      </w:hyperlink>
    </w:p>
    <w:p w:rsidR="008A0BB0" w:rsidRDefault="004C238F">
      <w:pPr>
        <w:pStyle w:val="Obsah1"/>
        <w:tabs>
          <w:tab w:val="left" w:pos="440"/>
          <w:tab w:val="right" w:leader="dot" w:pos="9062"/>
        </w:tabs>
        <w:rPr>
          <w:rFonts w:asciiTheme="minorHAnsi" w:eastAsiaTheme="minorEastAsia" w:hAnsiTheme="minorHAnsi" w:cstheme="minorBidi"/>
          <w:noProof/>
          <w:color w:val="auto"/>
          <w:szCs w:val="22"/>
        </w:rPr>
      </w:pPr>
      <w:hyperlink w:anchor="_Toc466887595" w:history="1">
        <w:r w:rsidR="008A0BB0" w:rsidRPr="00E54C74">
          <w:rPr>
            <w:rStyle w:val="Hypertextovprepojenie"/>
            <w:noProof/>
          </w:rPr>
          <w:t>1.</w:t>
        </w:r>
        <w:r w:rsidR="008A0BB0">
          <w:rPr>
            <w:rFonts w:asciiTheme="minorHAnsi" w:eastAsiaTheme="minorEastAsia" w:hAnsiTheme="minorHAnsi" w:cstheme="minorBidi"/>
            <w:noProof/>
            <w:color w:val="auto"/>
            <w:szCs w:val="22"/>
          </w:rPr>
          <w:tab/>
        </w:r>
        <w:r w:rsidR="008A0BB0" w:rsidRPr="00E54C74">
          <w:rPr>
            <w:rStyle w:val="Hypertextovprepojenie"/>
            <w:noProof/>
          </w:rPr>
          <w:t>Všeobecné kritériá oprávnenosti financovania</w:t>
        </w:r>
        <w:r w:rsidR="008A0BB0">
          <w:rPr>
            <w:noProof/>
            <w:webHidden/>
          </w:rPr>
          <w:tab/>
        </w:r>
        <w:r w:rsidR="002068C4">
          <w:rPr>
            <w:noProof/>
            <w:webHidden/>
          </w:rPr>
          <w:fldChar w:fldCharType="begin"/>
        </w:r>
        <w:r w:rsidR="008A0BB0">
          <w:rPr>
            <w:noProof/>
            <w:webHidden/>
          </w:rPr>
          <w:instrText xml:space="preserve"> PAGEREF _Toc466887595 \h </w:instrText>
        </w:r>
        <w:r w:rsidR="002068C4">
          <w:rPr>
            <w:noProof/>
            <w:webHidden/>
          </w:rPr>
        </w:r>
        <w:r w:rsidR="002068C4">
          <w:rPr>
            <w:noProof/>
            <w:webHidden/>
          </w:rPr>
          <w:fldChar w:fldCharType="separate"/>
        </w:r>
        <w:r w:rsidR="00A43052">
          <w:rPr>
            <w:noProof/>
            <w:webHidden/>
          </w:rPr>
          <w:t>2</w:t>
        </w:r>
        <w:r w:rsidR="002068C4">
          <w:rPr>
            <w:noProof/>
            <w:webHidden/>
          </w:rPr>
          <w:fldChar w:fldCharType="end"/>
        </w:r>
      </w:hyperlink>
    </w:p>
    <w:p w:rsidR="008A0BB0" w:rsidRDefault="004C238F">
      <w:pPr>
        <w:pStyle w:val="Obsah2"/>
        <w:tabs>
          <w:tab w:val="left" w:pos="880"/>
          <w:tab w:val="right" w:leader="dot" w:pos="9062"/>
        </w:tabs>
        <w:rPr>
          <w:rFonts w:asciiTheme="minorHAnsi" w:eastAsiaTheme="minorEastAsia" w:hAnsiTheme="minorHAnsi" w:cstheme="minorBidi"/>
          <w:noProof/>
          <w:color w:val="auto"/>
          <w:szCs w:val="22"/>
        </w:rPr>
      </w:pPr>
      <w:hyperlink w:anchor="_Toc466887596" w:history="1">
        <w:r w:rsidR="008A0BB0" w:rsidRPr="00E54C74">
          <w:rPr>
            <w:rStyle w:val="Hypertextovprepojenie"/>
            <w:noProof/>
          </w:rPr>
          <w:t>1.1</w:t>
        </w:r>
        <w:r w:rsidR="008A0BB0">
          <w:rPr>
            <w:rFonts w:asciiTheme="minorHAnsi" w:eastAsiaTheme="minorEastAsia" w:hAnsiTheme="minorHAnsi" w:cstheme="minorBidi"/>
            <w:noProof/>
            <w:color w:val="auto"/>
            <w:szCs w:val="22"/>
          </w:rPr>
          <w:tab/>
        </w:r>
        <w:r w:rsidR="008A0BB0" w:rsidRPr="00E54C74">
          <w:rPr>
            <w:rStyle w:val="Hypertextovprepojenie"/>
            <w:noProof/>
          </w:rPr>
          <w:t>Vecná oprávnenosť financovania</w:t>
        </w:r>
        <w:r w:rsidR="008A0BB0">
          <w:rPr>
            <w:noProof/>
            <w:webHidden/>
          </w:rPr>
          <w:tab/>
        </w:r>
        <w:r w:rsidR="002068C4">
          <w:rPr>
            <w:noProof/>
            <w:webHidden/>
          </w:rPr>
          <w:fldChar w:fldCharType="begin"/>
        </w:r>
        <w:r w:rsidR="008A0BB0">
          <w:rPr>
            <w:noProof/>
            <w:webHidden/>
          </w:rPr>
          <w:instrText xml:space="preserve"> PAGEREF _Toc466887596 \h </w:instrText>
        </w:r>
        <w:r w:rsidR="002068C4">
          <w:rPr>
            <w:noProof/>
            <w:webHidden/>
          </w:rPr>
        </w:r>
        <w:r w:rsidR="002068C4">
          <w:rPr>
            <w:noProof/>
            <w:webHidden/>
          </w:rPr>
          <w:fldChar w:fldCharType="separate"/>
        </w:r>
        <w:r w:rsidR="00A43052">
          <w:rPr>
            <w:noProof/>
            <w:webHidden/>
          </w:rPr>
          <w:t>2</w:t>
        </w:r>
        <w:r w:rsidR="002068C4">
          <w:rPr>
            <w:noProof/>
            <w:webHidden/>
          </w:rPr>
          <w:fldChar w:fldCharType="end"/>
        </w:r>
      </w:hyperlink>
    </w:p>
    <w:p w:rsidR="008A0BB0" w:rsidRDefault="004C238F">
      <w:pPr>
        <w:pStyle w:val="Obsah2"/>
        <w:tabs>
          <w:tab w:val="left" w:pos="880"/>
          <w:tab w:val="right" w:leader="dot" w:pos="9062"/>
        </w:tabs>
        <w:rPr>
          <w:rFonts w:asciiTheme="minorHAnsi" w:eastAsiaTheme="minorEastAsia" w:hAnsiTheme="minorHAnsi" w:cstheme="minorBidi"/>
          <w:noProof/>
          <w:color w:val="auto"/>
          <w:szCs w:val="22"/>
        </w:rPr>
      </w:pPr>
      <w:hyperlink w:anchor="_Toc466887597" w:history="1">
        <w:r w:rsidR="008A0BB0" w:rsidRPr="00E54C74">
          <w:rPr>
            <w:rStyle w:val="Hypertextovprepojenie"/>
            <w:noProof/>
          </w:rPr>
          <w:t>1.2</w:t>
        </w:r>
        <w:r w:rsidR="008A0BB0">
          <w:rPr>
            <w:rFonts w:asciiTheme="minorHAnsi" w:eastAsiaTheme="minorEastAsia" w:hAnsiTheme="minorHAnsi" w:cstheme="minorBidi"/>
            <w:noProof/>
            <w:color w:val="auto"/>
            <w:szCs w:val="22"/>
          </w:rPr>
          <w:tab/>
        </w:r>
        <w:r w:rsidR="008A0BB0" w:rsidRPr="00E54C74">
          <w:rPr>
            <w:rStyle w:val="Hypertextovprepojenie"/>
            <w:noProof/>
          </w:rPr>
          <w:t>Dĺžka trvania oprávnenosti financovania</w:t>
        </w:r>
        <w:r w:rsidR="008A0BB0">
          <w:rPr>
            <w:noProof/>
            <w:webHidden/>
          </w:rPr>
          <w:tab/>
        </w:r>
        <w:r w:rsidR="002068C4">
          <w:rPr>
            <w:noProof/>
            <w:webHidden/>
          </w:rPr>
          <w:fldChar w:fldCharType="begin"/>
        </w:r>
        <w:r w:rsidR="008A0BB0">
          <w:rPr>
            <w:noProof/>
            <w:webHidden/>
          </w:rPr>
          <w:instrText xml:space="preserve"> PAGEREF _Toc466887597 \h </w:instrText>
        </w:r>
        <w:r w:rsidR="002068C4">
          <w:rPr>
            <w:noProof/>
            <w:webHidden/>
          </w:rPr>
        </w:r>
        <w:r w:rsidR="002068C4">
          <w:rPr>
            <w:noProof/>
            <w:webHidden/>
          </w:rPr>
          <w:fldChar w:fldCharType="separate"/>
        </w:r>
        <w:r w:rsidR="00A43052">
          <w:rPr>
            <w:noProof/>
            <w:webHidden/>
          </w:rPr>
          <w:t>2</w:t>
        </w:r>
        <w:r w:rsidR="002068C4">
          <w:rPr>
            <w:noProof/>
            <w:webHidden/>
          </w:rPr>
          <w:fldChar w:fldCharType="end"/>
        </w:r>
      </w:hyperlink>
    </w:p>
    <w:p w:rsidR="008A0BB0" w:rsidRDefault="004C238F">
      <w:pPr>
        <w:pStyle w:val="Obsah2"/>
        <w:tabs>
          <w:tab w:val="left" w:pos="880"/>
          <w:tab w:val="right" w:leader="dot" w:pos="9062"/>
        </w:tabs>
        <w:rPr>
          <w:rFonts w:asciiTheme="minorHAnsi" w:eastAsiaTheme="minorEastAsia" w:hAnsiTheme="minorHAnsi" w:cstheme="minorBidi"/>
          <w:noProof/>
          <w:color w:val="auto"/>
          <w:szCs w:val="22"/>
        </w:rPr>
      </w:pPr>
      <w:hyperlink w:anchor="_Toc466887598" w:history="1">
        <w:r w:rsidR="008A0BB0" w:rsidRPr="00E54C74">
          <w:rPr>
            <w:rStyle w:val="Hypertextovprepojenie"/>
            <w:noProof/>
          </w:rPr>
          <w:t>1.3</w:t>
        </w:r>
        <w:r w:rsidR="008A0BB0">
          <w:rPr>
            <w:rFonts w:asciiTheme="minorHAnsi" w:eastAsiaTheme="minorEastAsia" w:hAnsiTheme="minorHAnsi" w:cstheme="minorBidi"/>
            <w:noProof/>
            <w:color w:val="auto"/>
            <w:szCs w:val="22"/>
          </w:rPr>
          <w:tab/>
        </w:r>
        <w:r w:rsidR="008A0BB0" w:rsidRPr="00E54C74">
          <w:rPr>
            <w:rStyle w:val="Hypertextovprepojenie"/>
            <w:noProof/>
          </w:rPr>
          <w:t>Programová oblasť</w:t>
        </w:r>
        <w:r w:rsidR="008A0BB0">
          <w:rPr>
            <w:noProof/>
            <w:webHidden/>
          </w:rPr>
          <w:tab/>
        </w:r>
        <w:r w:rsidR="002068C4">
          <w:rPr>
            <w:noProof/>
            <w:webHidden/>
          </w:rPr>
          <w:fldChar w:fldCharType="begin"/>
        </w:r>
        <w:r w:rsidR="008A0BB0">
          <w:rPr>
            <w:noProof/>
            <w:webHidden/>
          </w:rPr>
          <w:instrText xml:space="preserve"> PAGEREF _Toc466887598 \h </w:instrText>
        </w:r>
        <w:r w:rsidR="002068C4">
          <w:rPr>
            <w:noProof/>
            <w:webHidden/>
          </w:rPr>
        </w:r>
        <w:r w:rsidR="002068C4">
          <w:rPr>
            <w:noProof/>
            <w:webHidden/>
          </w:rPr>
          <w:fldChar w:fldCharType="separate"/>
        </w:r>
        <w:r w:rsidR="00A43052">
          <w:rPr>
            <w:noProof/>
            <w:webHidden/>
          </w:rPr>
          <w:t>2</w:t>
        </w:r>
        <w:r w:rsidR="002068C4">
          <w:rPr>
            <w:noProof/>
            <w:webHidden/>
          </w:rPr>
          <w:fldChar w:fldCharType="end"/>
        </w:r>
      </w:hyperlink>
    </w:p>
    <w:p w:rsidR="008A0BB0" w:rsidRDefault="004C238F">
      <w:pPr>
        <w:pStyle w:val="Obsah2"/>
        <w:tabs>
          <w:tab w:val="left" w:pos="880"/>
          <w:tab w:val="right" w:leader="dot" w:pos="9062"/>
        </w:tabs>
        <w:rPr>
          <w:rFonts w:asciiTheme="minorHAnsi" w:eastAsiaTheme="minorEastAsia" w:hAnsiTheme="minorHAnsi" w:cstheme="minorBidi"/>
          <w:noProof/>
          <w:color w:val="auto"/>
          <w:szCs w:val="22"/>
        </w:rPr>
      </w:pPr>
      <w:hyperlink w:anchor="_Toc466887599" w:history="1">
        <w:r w:rsidR="008A0BB0" w:rsidRPr="00E54C74">
          <w:rPr>
            <w:rStyle w:val="Hypertextovprepojenie"/>
            <w:noProof/>
          </w:rPr>
          <w:t>1.4</w:t>
        </w:r>
        <w:r w:rsidR="008A0BB0">
          <w:rPr>
            <w:rFonts w:asciiTheme="minorHAnsi" w:eastAsiaTheme="minorEastAsia" w:hAnsiTheme="minorHAnsi" w:cstheme="minorBidi"/>
            <w:noProof/>
            <w:color w:val="auto"/>
            <w:szCs w:val="22"/>
          </w:rPr>
          <w:tab/>
        </w:r>
        <w:r w:rsidR="008A0BB0" w:rsidRPr="00E54C74">
          <w:rPr>
            <w:rStyle w:val="Hypertextovprepojenie"/>
            <w:noProof/>
          </w:rPr>
          <w:t>Financovanie/subvencie z národných alebo regionálnych platobných miest (základné financovanie z verejných zdrojov)</w:t>
        </w:r>
        <w:r w:rsidR="008A0BB0">
          <w:rPr>
            <w:noProof/>
            <w:webHidden/>
          </w:rPr>
          <w:tab/>
        </w:r>
        <w:r w:rsidR="002068C4">
          <w:rPr>
            <w:noProof/>
            <w:webHidden/>
          </w:rPr>
          <w:fldChar w:fldCharType="begin"/>
        </w:r>
        <w:r w:rsidR="008A0BB0">
          <w:rPr>
            <w:noProof/>
            <w:webHidden/>
          </w:rPr>
          <w:instrText xml:space="preserve"> PAGEREF _Toc466887599 \h </w:instrText>
        </w:r>
        <w:r w:rsidR="002068C4">
          <w:rPr>
            <w:noProof/>
            <w:webHidden/>
          </w:rPr>
        </w:r>
        <w:r w:rsidR="002068C4">
          <w:rPr>
            <w:noProof/>
            <w:webHidden/>
          </w:rPr>
          <w:fldChar w:fldCharType="separate"/>
        </w:r>
        <w:r w:rsidR="00A43052">
          <w:rPr>
            <w:noProof/>
            <w:webHidden/>
          </w:rPr>
          <w:t>3</w:t>
        </w:r>
        <w:r w:rsidR="002068C4">
          <w:rPr>
            <w:noProof/>
            <w:webHidden/>
          </w:rPr>
          <w:fldChar w:fldCharType="end"/>
        </w:r>
      </w:hyperlink>
    </w:p>
    <w:p w:rsidR="008A0BB0" w:rsidRDefault="004C238F">
      <w:pPr>
        <w:pStyle w:val="Obsah2"/>
        <w:tabs>
          <w:tab w:val="left" w:pos="880"/>
          <w:tab w:val="right" w:leader="dot" w:pos="9062"/>
        </w:tabs>
        <w:rPr>
          <w:rFonts w:asciiTheme="minorHAnsi" w:eastAsiaTheme="minorEastAsia" w:hAnsiTheme="minorHAnsi" w:cstheme="minorBidi"/>
          <w:noProof/>
          <w:color w:val="auto"/>
          <w:szCs w:val="22"/>
        </w:rPr>
      </w:pPr>
      <w:hyperlink w:anchor="_Toc466887600" w:history="1">
        <w:r w:rsidR="008A0BB0" w:rsidRPr="00E54C74">
          <w:rPr>
            <w:rStyle w:val="Hypertextovprepojenie"/>
            <w:noProof/>
          </w:rPr>
          <w:t>1.5</w:t>
        </w:r>
        <w:r w:rsidR="008A0BB0">
          <w:rPr>
            <w:rFonts w:asciiTheme="minorHAnsi" w:eastAsiaTheme="minorEastAsia" w:hAnsiTheme="minorHAnsi" w:cstheme="minorBidi"/>
            <w:noProof/>
            <w:color w:val="auto"/>
            <w:szCs w:val="22"/>
          </w:rPr>
          <w:tab/>
        </w:r>
        <w:r w:rsidR="008A0BB0" w:rsidRPr="00E54C74">
          <w:rPr>
            <w:rStyle w:val="Hypertextovprepojenie"/>
            <w:noProof/>
          </w:rPr>
          <w:t>Relevantnosť výdavkov pre projekt a finančné predpisy</w:t>
        </w:r>
        <w:r w:rsidR="008A0BB0">
          <w:rPr>
            <w:noProof/>
            <w:webHidden/>
          </w:rPr>
          <w:tab/>
        </w:r>
        <w:r w:rsidR="002068C4">
          <w:rPr>
            <w:noProof/>
            <w:webHidden/>
          </w:rPr>
          <w:fldChar w:fldCharType="begin"/>
        </w:r>
        <w:r w:rsidR="008A0BB0">
          <w:rPr>
            <w:noProof/>
            <w:webHidden/>
          </w:rPr>
          <w:instrText xml:space="preserve"> PAGEREF _Toc466887600 \h </w:instrText>
        </w:r>
        <w:r w:rsidR="002068C4">
          <w:rPr>
            <w:noProof/>
            <w:webHidden/>
          </w:rPr>
        </w:r>
        <w:r w:rsidR="002068C4">
          <w:rPr>
            <w:noProof/>
            <w:webHidden/>
          </w:rPr>
          <w:fldChar w:fldCharType="separate"/>
        </w:r>
        <w:r w:rsidR="00A43052">
          <w:rPr>
            <w:noProof/>
            <w:webHidden/>
          </w:rPr>
          <w:t>4</w:t>
        </w:r>
        <w:r w:rsidR="002068C4">
          <w:rPr>
            <w:noProof/>
            <w:webHidden/>
          </w:rPr>
          <w:fldChar w:fldCharType="end"/>
        </w:r>
      </w:hyperlink>
    </w:p>
    <w:p w:rsidR="008A0BB0" w:rsidRDefault="004C238F">
      <w:pPr>
        <w:pStyle w:val="Obsah1"/>
        <w:tabs>
          <w:tab w:val="left" w:pos="440"/>
          <w:tab w:val="right" w:leader="dot" w:pos="9062"/>
        </w:tabs>
        <w:rPr>
          <w:rFonts w:asciiTheme="minorHAnsi" w:eastAsiaTheme="minorEastAsia" w:hAnsiTheme="minorHAnsi" w:cstheme="minorBidi"/>
          <w:noProof/>
          <w:color w:val="auto"/>
          <w:szCs w:val="22"/>
        </w:rPr>
      </w:pPr>
      <w:hyperlink w:anchor="_Toc466887601" w:history="1">
        <w:r w:rsidR="008A0BB0" w:rsidRPr="00E54C74">
          <w:rPr>
            <w:rStyle w:val="Hypertextovprepojenie"/>
            <w:noProof/>
          </w:rPr>
          <w:t>2.</w:t>
        </w:r>
        <w:r w:rsidR="008A0BB0">
          <w:rPr>
            <w:rFonts w:asciiTheme="minorHAnsi" w:eastAsiaTheme="minorEastAsia" w:hAnsiTheme="minorHAnsi" w:cstheme="minorBidi"/>
            <w:noProof/>
            <w:color w:val="auto"/>
            <w:szCs w:val="22"/>
          </w:rPr>
          <w:tab/>
        </w:r>
        <w:r w:rsidR="008A0BB0" w:rsidRPr="00E54C74">
          <w:rPr>
            <w:rStyle w:val="Hypertextovprepojenie"/>
            <w:noProof/>
          </w:rPr>
          <w:t>OPRÁVNENOSŤ FINANCOVANIA VÝDAVKOV podľa rozpočtových kapitol</w:t>
        </w:r>
        <w:r w:rsidR="008A0BB0">
          <w:rPr>
            <w:noProof/>
            <w:webHidden/>
          </w:rPr>
          <w:tab/>
        </w:r>
        <w:r w:rsidR="002068C4">
          <w:rPr>
            <w:noProof/>
            <w:webHidden/>
          </w:rPr>
          <w:fldChar w:fldCharType="begin"/>
        </w:r>
        <w:r w:rsidR="008A0BB0">
          <w:rPr>
            <w:noProof/>
            <w:webHidden/>
          </w:rPr>
          <w:instrText xml:space="preserve"> PAGEREF _Toc466887601 \h </w:instrText>
        </w:r>
        <w:r w:rsidR="002068C4">
          <w:rPr>
            <w:noProof/>
            <w:webHidden/>
          </w:rPr>
        </w:r>
        <w:r w:rsidR="002068C4">
          <w:rPr>
            <w:noProof/>
            <w:webHidden/>
          </w:rPr>
          <w:fldChar w:fldCharType="separate"/>
        </w:r>
        <w:r w:rsidR="00A43052">
          <w:rPr>
            <w:noProof/>
            <w:webHidden/>
          </w:rPr>
          <w:t>4</w:t>
        </w:r>
        <w:r w:rsidR="002068C4">
          <w:rPr>
            <w:noProof/>
            <w:webHidden/>
          </w:rPr>
          <w:fldChar w:fldCharType="end"/>
        </w:r>
      </w:hyperlink>
    </w:p>
    <w:p w:rsidR="008A0BB0" w:rsidRDefault="004C238F">
      <w:pPr>
        <w:pStyle w:val="Obsah2"/>
        <w:tabs>
          <w:tab w:val="left" w:pos="880"/>
          <w:tab w:val="right" w:leader="dot" w:pos="9062"/>
        </w:tabs>
        <w:rPr>
          <w:rFonts w:asciiTheme="minorHAnsi" w:eastAsiaTheme="minorEastAsia" w:hAnsiTheme="minorHAnsi" w:cstheme="minorBidi"/>
          <w:noProof/>
          <w:color w:val="auto"/>
          <w:szCs w:val="22"/>
        </w:rPr>
      </w:pPr>
      <w:hyperlink w:anchor="_Toc466887602" w:history="1">
        <w:r w:rsidR="008A0BB0" w:rsidRPr="00E54C74">
          <w:rPr>
            <w:rStyle w:val="Hypertextovprepojenie"/>
            <w:noProof/>
          </w:rPr>
          <w:t>2.1</w:t>
        </w:r>
        <w:r w:rsidR="008A0BB0">
          <w:rPr>
            <w:rFonts w:asciiTheme="minorHAnsi" w:eastAsiaTheme="minorEastAsia" w:hAnsiTheme="minorHAnsi" w:cstheme="minorBidi"/>
            <w:noProof/>
            <w:color w:val="auto"/>
            <w:szCs w:val="22"/>
          </w:rPr>
          <w:tab/>
        </w:r>
        <w:r w:rsidR="008A0BB0" w:rsidRPr="00E54C74">
          <w:rPr>
            <w:rStyle w:val="Hypertextovprepojenie"/>
            <w:noProof/>
          </w:rPr>
          <w:t>Štruktúra rozpočtu</w:t>
        </w:r>
        <w:r w:rsidR="008A0BB0">
          <w:rPr>
            <w:noProof/>
            <w:webHidden/>
          </w:rPr>
          <w:tab/>
        </w:r>
        <w:r w:rsidR="002068C4">
          <w:rPr>
            <w:noProof/>
            <w:webHidden/>
          </w:rPr>
          <w:fldChar w:fldCharType="begin"/>
        </w:r>
        <w:r w:rsidR="008A0BB0">
          <w:rPr>
            <w:noProof/>
            <w:webHidden/>
          </w:rPr>
          <w:instrText xml:space="preserve"> PAGEREF _Toc466887602 \h </w:instrText>
        </w:r>
        <w:r w:rsidR="002068C4">
          <w:rPr>
            <w:noProof/>
            <w:webHidden/>
          </w:rPr>
        </w:r>
        <w:r w:rsidR="002068C4">
          <w:rPr>
            <w:noProof/>
            <w:webHidden/>
          </w:rPr>
          <w:fldChar w:fldCharType="separate"/>
        </w:r>
        <w:r w:rsidR="00A43052">
          <w:rPr>
            <w:noProof/>
            <w:webHidden/>
          </w:rPr>
          <w:t>4</w:t>
        </w:r>
        <w:r w:rsidR="002068C4">
          <w:rPr>
            <w:noProof/>
            <w:webHidden/>
          </w:rPr>
          <w:fldChar w:fldCharType="end"/>
        </w:r>
      </w:hyperlink>
    </w:p>
    <w:p w:rsidR="008A0BB0" w:rsidRDefault="004C238F">
      <w:pPr>
        <w:pStyle w:val="Obsah3"/>
        <w:tabs>
          <w:tab w:val="left" w:pos="1100"/>
          <w:tab w:val="right" w:leader="dot" w:pos="9062"/>
        </w:tabs>
        <w:rPr>
          <w:rFonts w:asciiTheme="minorHAnsi" w:eastAsiaTheme="minorEastAsia" w:hAnsiTheme="minorHAnsi" w:cstheme="minorBidi"/>
          <w:noProof/>
          <w:color w:val="auto"/>
          <w:szCs w:val="22"/>
        </w:rPr>
      </w:pPr>
      <w:hyperlink w:anchor="_Toc466887603" w:history="1">
        <w:r w:rsidR="008A0BB0" w:rsidRPr="00E54C74">
          <w:rPr>
            <w:rStyle w:val="Hypertextovprepojenie"/>
            <w:noProof/>
          </w:rPr>
          <w:t>2.1.1</w:t>
        </w:r>
        <w:r w:rsidR="008A0BB0">
          <w:rPr>
            <w:rFonts w:asciiTheme="minorHAnsi" w:eastAsiaTheme="minorEastAsia" w:hAnsiTheme="minorHAnsi" w:cstheme="minorBidi"/>
            <w:noProof/>
            <w:color w:val="auto"/>
            <w:szCs w:val="22"/>
          </w:rPr>
          <w:tab/>
        </w:r>
        <w:r w:rsidR="008A0BB0" w:rsidRPr="00E54C74">
          <w:rPr>
            <w:rStyle w:val="Hypertextovprepojenie"/>
            <w:noProof/>
          </w:rPr>
          <w:t>Rozpočtová kapitola 1. Príprava projekt</w:t>
        </w:r>
        <w:r w:rsidR="008A0BB0">
          <w:rPr>
            <w:noProof/>
            <w:webHidden/>
          </w:rPr>
          <w:tab/>
        </w:r>
        <w:r w:rsidR="002068C4">
          <w:rPr>
            <w:noProof/>
            <w:webHidden/>
          </w:rPr>
          <w:fldChar w:fldCharType="begin"/>
        </w:r>
        <w:r w:rsidR="008A0BB0">
          <w:rPr>
            <w:noProof/>
            <w:webHidden/>
          </w:rPr>
          <w:instrText xml:space="preserve"> PAGEREF _Toc466887603 \h </w:instrText>
        </w:r>
        <w:r w:rsidR="002068C4">
          <w:rPr>
            <w:noProof/>
            <w:webHidden/>
          </w:rPr>
        </w:r>
        <w:r w:rsidR="002068C4">
          <w:rPr>
            <w:noProof/>
            <w:webHidden/>
          </w:rPr>
          <w:fldChar w:fldCharType="separate"/>
        </w:r>
        <w:r w:rsidR="00A43052">
          <w:rPr>
            <w:noProof/>
            <w:webHidden/>
          </w:rPr>
          <w:t>5</w:t>
        </w:r>
        <w:r w:rsidR="002068C4">
          <w:rPr>
            <w:noProof/>
            <w:webHidden/>
          </w:rPr>
          <w:fldChar w:fldCharType="end"/>
        </w:r>
      </w:hyperlink>
    </w:p>
    <w:p w:rsidR="008A0BB0" w:rsidRDefault="004C238F">
      <w:pPr>
        <w:pStyle w:val="Obsah3"/>
        <w:tabs>
          <w:tab w:val="left" w:pos="1100"/>
          <w:tab w:val="right" w:leader="dot" w:pos="9062"/>
        </w:tabs>
        <w:rPr>
          <w:rFonts w:asciiTheme="minorHAnsi" w:eastAsiaTheme="minorEastAsia" w:hAnsiTheme="minorHAnsi" w:cstheme="minorBidi"/>
          <w:noProof/>
          <w:color w:val="auto"/>
          <w:szCs w:val="22"/>
        </w:rPr>
      </w:pPr>
      <w:hyperlink w:anchor="_Toc466887604" w:history="1">
        <w:r w:rsidR="008A0BB0" w:rsidRPr="00E54C74">
          <w:rPr>
            <w:rStyle w:val="Hypertextovprepojenie"/>
            <w:noProof/>
          </w:rPr>
          <w:t>2.1.2</w:t>
        </w:r>
        <w:r w:rsidR="008A0BB0">
          <w:rPr>
            <w:rFonts w:asciiTheme="minorHAnsi" w:eastAsiaTheme="minorEastAsia" w:hAnsiTheme="minorHAnsi" w:cstheme="minorBidi"/>
            <w:noProof/>
            <w:color w:val="auto"/>
            <w:szCs w:val="22"/>
          </w:rPr>
          <w:tab/>
        </w:r>
        <w:r w:rsidR="008A0BB0" w:rsidRPr="00E54C74">
          <w:rPr>
            <w:rStyle w:val="Hypertextovprepojenie"/>
            <w:noProof/>
          </w:rPr>
          <w:t>Rozpočtová kapitola 2. Personálne výdavky</w:t>
        </w:r>
        <w:r w:rsidR="008A0BB0">
          <w:rPr>
            <w:noProof/>
            <w:webHidden/>
          </w:rPr>
          <w:tab/>
        </w:r>
        <w:r w:rsidR="002068C4">
          <w:rPr>
            <w:noProof/>
            <w:webHidden/>
          </w:rPr>
          <w:fldChar w:fldCharType="begin"/>
        </w:r>
        <w:r w:rsidR="008A0BB0">
          <w:rPr>
            <w:noProof/>
            <w:webHidden/>
          </w:rPr>
          <w:instrText xml:space="preserve"> PAGEREF _Toc466887604 \h </w:instrText>
        </w:r>
        <w:r w:rsidR="002068C4">
          <w:rPr>
            <w:noProof/>
            <w:webHidden/>
          </w:rPr>
        </w:r>
        <w:r w:rsidR="002068C4">
          <w:rPr>
            <w:noProof/>
            <w:webHidden/>
          </w:rPr>
          <w:fldChar w:fldCharType="separate"/>
        </w:r>
        <w:r w:rsidR="00A43052">
          <w:rPr>
            <w:noProof/>
            <w:webHidden/>
          </w:rPr>
          <w:t>5</w:t>
        </w:r>
        <w:r w:rsidR="002068C4">
          <w:rPr>
            <w:noProof/>
            <w:webHidden/>
          </w:rPr>
          <w:fldChar w:fldCharType="end"/>
        </w:r>
      </w:hyperlink>
    </w:p>
    <w:p w:rsidR="008A0BB0" w:rsidRDefault="004C238F">
      <w:pPr>
        <w:pStyle w:val="Obsah3"/>
        <w:tabs>
          <w:tab w:val="left" w:pos="1100"/>
          <w:tab w:val="right" w:leader="dot" w:pos="9062"/>
        </w:tabs>
        <w:rPr>
          <w:rFonts w:asciiTheme="minorHAnsi" w:eastAsiaTheme="minorEastAsia" w:hAnsiTheme="minorHAnsi" w:cstheme="minorBidi"/>
          <w:noProof/>
          <w:color w:val="auto"/>
          <w:szCs w:val="22"/>
        </w:rPr>
      </w:pPr>
      <w:hyperlink w:anchor="_Toc466887605" w:history="1">
        <w:r w:rsidR="008A0BB0" w:rsidRPr="00E54C74">
          <w:rPr>
            <w:rStyle w:val="Hypertextovprepojenie"/>
            <w:noProof/>
          </w:rPr>
          <w:t>2.1.3</w:t>
        </w:r>
        <w:r w:rsidR="008A0BB0">
          <w:rPr>
            <w:rFonts w:asciiTheme="minorHAnsi" w:eastAsiaTheme="minorEastAsia" w:hAnsiTheme="minorHAnsi" w:cstheme="minorBidi"/>
            <w:noProof/>
            <w:color w:val="auto"/>
            <w:szCs w:val="22"/>
          </w:rPr>
          <w:tab/>
        </w:r>
        <w:r w:rsidR="008A0BB0" w:rsidRPr="00E54C74">
          <w:rPr>
            <w:rStyle w:val="Hypertextovprepojenie"/>
            <w:noProof/>
          </w:rPr>
          <w:t>Rozpočtová kapitola 3. Cestovné výdavky a výdavky na ubytovanie</w:t>
        </w:r>
        <w:r w:rsidR="008A0BB0">
          <w:rPr>
            <w:noProof/>
            <w:webHidden/>
          </w:rPr>
          <w:tab/>
        </w:r>
        <w:r w:rsidR="002068C4">
          <w:rPr>
            <w:noProof/>
            <w:webHidden/>
          </w:rPr>
          <w:fldChar w:fldCharType="begin"/>
        </w:r>
        <w:r w:rsidR="008A0BB0">
          <w:rPr>
            <w:noProof/>
            <w:webHidden/>
          </w:rPr>
          <w:instrText xml:space="preserve"> PAGEREF _Toc466887605 \h </w:instrText>
        </w:r>
        <w:r w:rsidR="002068C4">
          <w:rPr>
            <w:noProof/>
            <w:webHidden/>
          </w:rPr>
        </w:r>
        <w:r w:rsidR="002068C4">
          <w:rPr>
            <w:noProof/>
            <w:webHidden/>
          </w:rPr>
          <w:fldChar w:fldCharType="separate"/>
        </w:r>
        <w:r w:rsidR="00A43052">
          <w:rPr>
            <w:noProof/>
            <w:webHidden/>
          </w:rPr>
          <w:t>9</w:t>
        </w:r>
        <w:r w:rsidR="002068C4">
          <w:rPr>
            <w:noProof/>
            <w:webHidden/>
          </w:rPr>
          <w:fldChar w:fldCharType="end"/>
        </w:r>
      </w:hyperlink>
    </w:p>
    <w:p w:rsidR="008A0BB0" w:rsidRDefault="004C238F">
      <w:pPr>
        <w:pStyle w:val="Obsah3"/>
        <w:tabs>
          <w:tab w:val="left" w:pos="1100"/>
          <w:tab w:val="right" w:leader="dot" w:pos="9062"/>
        </w:tabs>
        <w:rPr>
          <w:rFonts w:asciiTheme="minorHAnsi" w:eastAsiaTheme="minorEastAsia" w:hAnsiTheme="minorHAnsi" w:cstheme="minorBidi"/>
          <w:noProof/>
          <w:color w:val="auto"/>
          <w:szCs w:val="22"/>
        </w:rPr>
      </w:pPr>
      <w:hyperlink w:anchor="_Toc466887606" w:history="1">
        <w:r w:rsidR="008A0BB0" w:rsidRPr="00E54C74">
          <w:rPr>
            <w:rStyle w:val="Hypertextovprepojenie"/>
            <w:noProof/>
          </w:rPr>
          <w:t>2.1.4</w:t>
        </w:r>
        <w:r w:rsidR="008A0BB0">
          <w:rPr>
            <w:rFonts w:asciiTheme="minorHAnsi" w:eastAsiaTheme="minorEastAsia" w:hAnsiTheme="minorHAnsi" w:cstheme="minorBidi"/>
            <w:noProof/>
            <w:color w:val="auto"/>
            <w:szCs w:val="22"/>
          </w:rPr>
          <w:tab/>
        </w:r>
        <w:r w:rsidR="008A0BB0" w:rsidRPr="00E54C74">
          <w:rPr>
            <w:rStyle w:val="Hypertextovprepojenie"/>
            <w:noProof/>
          </w:rPr>
          <w:t>Rozpočtová kapitola 4. Výdavky na expertízu a iné externé výdavky</w:t>
        </w:r>
        <w:r w:rsidR="008A0BB0">
          <w:rPr>
            <w:noProof/>
            <w:webHidden/>
          </w:rPr>
          <w:tab/>
        </w:r>
        <w:r w:rsidR="002068C4">
          <w:rPr>
            <w:noProof/>
            <w:webHidden/>
          </w:rPr>
          <w:fldChar w:fldCharType="begin"/>
        </w:r>
        <w:r w:rsidR="008A0BB0">
          <w:rPr>
            <w:noProof/>
            <w:webHidden/>
          </w:rPr>
          <w:instrText xml:space="preserve"> PAGEREF _Toc466887606 \h </w:instrText>
        </w:r>
        <w:r w:rsidR="002068C4">
          <w:rPr>
            <w:noProof/>
            <w:webHidden/>
          </w:rPr>
        </w:r>
        <w:r w:rsidR="002068C4">
          <w:rPr>
            <w:noProof/>
            <w:webHidden/>
          </w:rPr>
          <w:fldChar w:fldCharType="separate"/>
        </w:r>
        <w:r w:rsidR="00A43052">
          <w:rPr>
            <w:noProof/>
            <w:webHidden/>
          </w:rPr>
          <w:t>11</w:t>
        </w:r>
        <w:r w:rsidR="002068C4">
          <w:rPr>
            <w:noProof/>
            <w:webHidden/>
          </w:rPr>
          <w:fldChar w:fldCharType="end"/>
        </w:r>
      </w:hyperlink>
    </w:p>
    <w:p w:rsidR="008A0BB0" w:rsidRDefault="004C238F">
      <w:pPr>
        <w:pStyle w:val="Obsah3"/>
        <w:tabs>
          <w:tab w:val="left" w:pos="1100"/>
          <w:tab w:val="right" w:leader="dot" w:pos="9062"/>
        </w:tabs>
        <w:rPr>
          <w:rFonts w:asciiTheme="minorHAnsi" w:eastAsiaTheme="minorEastAsia" w:hAnsiTheme="minorHAnsi" w:cstheme="minorBidi"/>
          <w:noProof/>
          <w:color w:val="auto"/>
          <w:szCs w:val="22"/>
        </w:rPr>
      </w:pPr>
      <w:hyperlink w:anchor="_Toc466887607" w:history="1">
        <w:r w:rsidR="008A0BB0" w:rsidRPr="00E54C74">
          <w:rPr>
            <w:rStyle w:val="Hypertextovprepojenie"/>
            <w:noProof/>
          </w:rPr>
          <w:t>2.1.5</w:t>
        </w:r>
        <w:r w:rsidR="008A0BB0">
          <w:rPr>
            <w:rFonts w:asciiTheme="minorHAnsi" w:eastAsiaTheme="minorEastAsia" w:hAnsiTheme="minorHAnsi" w:cstheme="minorBidi"/>
            <w:noProof/>
            <w:color w:val="auto"/>
            <w:szCs w:val="22"/>
          </w:rPr>
          <w:tab/>
        </w:r>
        <w:r w:rsidR="008A0BB0" w:rsidRPr="00E54C74">
          <w:rPr>
            <w:rStyle w:val="Hypertextovprepojenie"/>
            <w:noProof/>
          </w:rPr>
          <w:t>Rozpočtová kapitola 5. Výdavky na vybavenie</w:t>
        </w:r>
        <w:r w:rsidR="008A0BB0">
          <w:rPr>
            <w:noProof/>
            <w:webHidden/>
          </w:rPr>
          <w:tab/>
        </w:r>
        <w:r w:rsidR="002068C4">
          <w:rPr>
            <w:noProof/>
            <w:webHidden/>
          </w:rPr>
          <w:fldChar w:fldCharType="begin"/>
        </w:r>
        <w:r w:rsidR="008A0BB0">
          <w:rPr>
            <w:noProof/>
            <w:webHidden/>
          </w:rPr>
          <w:instrText xml:space="preserve"> PAGEREF _Toc466887607 \h </w:instrText>
        </w:r>
        <w:r w:rsidR="002068C4">
          <w:rPr>
            <w:noProof/>
            <w:webHidden/>
          </w:rPr>
        </w:r>
        <w:r w:rsidR="002068C4">
          <w:rPr>
            <w:noProof/>
            <w:webHidden/>
          </w:rPr>
          <w:fldChar w:fldCharType="separate"/>
        </w:r>
        <w:r w:rsidR="00A43052">
          <w:rPr>
            <w:noProof/>
            <w:webHidden/>
          </w:rPr>
          <w:t>12</w:t>
        </w:r>
        <w:r w:rsidR="002068C4">
          <w:rPr>
            <w:noProof/>
            <w:webHidden/>
          </w:rPr>
          <w:fldChar w:fldCharType="end"/>
        </w:r>
      </w:hyperlink>
    </w:p>
    <w:p w:rsidR="008A0BB0" w:rsidRDefault="004C238F">
      <w:pPr>
        <w:pStyle w:val="Obsah3"/>
        <w:tabs>
          <w:tab w:val="left" w:pos="1100"/>
          <w:tab w:val="right" w:leader="dot" w:pos="9062"/>
        </w:tabs>
        <w:rPr>
          <w:rFonts w:asciiTheme="minorHAnsi" w:eastAsiaTheme="minorEastAsia" w:hAnsiTheme="minorHAnsi" w:cstheme="minorBidi"/>
          <w:noProof/>
          <w:color w:val="auto"/>
          <w:szCs w:val="22"/>
        </w:rPr>
      </w:pPr>
      <w:hyperlink w:anchor="_Toc466887608" w:history="1">
        <w:r w:rsidR="008A0BB0" w:rsidRPr="00E54C74">
          <w:rPr>
            <w:rStyle w:val="Hypertextovprepojenie"/>
            <w:noProof/>
          </w:rPr>
          <w:t>2.1.6</w:t>
        </w:r>
        <w:r w:rsidR="008A0BB0">
          <w:rPr>
            <w:rFonts w:asciiTheme="minorHAnsi" w:eastAsiaTheme="minorEastAsia" w:hAnsiTheme="minorHAnsi" w:cstheme="minorBidi"/>
            <w:noProof/>
            <w:color w:val="auto"/>
            <w:szCs w:val="22"/>
          </w:rPr>
          <w:tab/>
        </w:r>
        <w:r w:rsidR="008A0BB0" w:rsidRPr="00E54C74">
          <w:rPr>
            <w:rStyle w:val="Hypertextovprepojenie"/>
            <w:noProof/>
          </w:rPr>
          <w:t>Rozpočtová kapitola 6. Investície</w:t>
        </w:r>
        <w:r w:rsidR="008A0BB0">
          <w:rPr>
            <w:noProof/>
            <w:webHidden/>
          </w:rPr>
          <w:tab/>
        </w:r>
        <w:r w:rsidR="002068C4">
          <w:rPr>
            <w:noProof/>
            <w:webHidden/>
          </w:rPr>
          <w:fldChar w:fldCharType="begin"/>
        </w:r>
        <w:r w:rsidR="008A0BB0">
          <w:rPr>
            <w:noProof/>
            <w:webHidden/>
          </w:rPr>
          <w:instrText xml:space="preserve"> PAGEREF _Toc466887608 \h </w:instrText>
        </w:r>
        <w:r w:rsidR="002068C4">
          <w:rPr>
            <w:noProof/>
            <w:webHidden/>
          </w:rPr>
        </w:r>
        <w:r w:rsidR="002068C4">
          <w:rPr>
            <w:noProof/>
            <w:webHidden/>
          </w:rPr>
          <w:fldChar w:fldCharType="separate"/>
        </w:r>
        <w:r w:rsidR="00A43052">
          <w:rPr>
            <w:noProof/>
            <w:webHidden/>
          </w:rPr>
          <w:t>13</w:t>
        </w:r>
        <w:r w:rsidR="002068C4">
          <w:rPr>
            <w:noProof/>
            <w:webHidden/>
          </w:rPr>
          <w:fldChar w:fldCharType="end"/>
        </w:r>
      </w:hyperlink>
    </w:p>
    <w:p w:rsidR="008A0BB0" w:rsidRDefault="004C238F">
      <w:pPr>
        <w:pStyle w:val="Obsah3"/>
        <w:tabs>
          <w:tab w:val="left" w:pos="1100"/>
          <w:tab w:val="right" w:leader="dot" w:pos="9062"/>
        </w:tabs>
        <w:rPr>
          <w:rFonts w:asciiTheme="minorHAnsi" w:eastAsiaTheme="minorEastAsia" w:hAnsiTheme="minorHAnsi" w:cstheme="minorBidi"/>
          <w:noProof/>
          <w:color w:val="auto"/>
          <w:szCs w:val="22"/>
        </w:rPr>
      </w:pPr>
      <w:hyperlink w:anchor="_Toc466887609" w:history="1">
        <w:r w:rsidR="008A0BB0" w:rsidRPr="00E54C74">
          <w:rPr>
            <w:rStyle w:val="Hypertextovprepojenie"/>
            <w:noProof/>
          </w:rPr>
          <w:t>2.1.7</w:t>
        </w:r>
        <w:r w:rsidR="008A0BB0">
          <w:rPr>
            <w:rFonts w:asciiTheme="minorHAnsi" w:eastAsiaTheme="minorEastAsia" w:hAnsiTheme="minorHAnsi" w:cstheme="minorBidi"/>
            <w:noProof/>
            <w:color w:val="auto"/>
            <w:szCs w:val="22"/>
          </w:rPr>
          <w:tab/>
        </w:r>
        <w:r w:rsidR="008A0BB0" w:rsidRPr="00E54C74">
          <w:rPr>
            <w:rStyle w:val="Hypertextovprepojenie"/>
            <w:noProof/>
          </w:rPr>
          <w:t>Rozpočtová kapitola 6a. Malé projekty</w:t>
        </w:r>
        <w:r w:rsidR="008A0BB0">
          <w:rPr>
            <w:noProof/>
            <w:webHidden/>
          </w:rPr>
          <w:tab/>
        </w:r>
        <w:r w:rsidR="002068C4">
          <w:rPr>
            <w:noProof/>
            <w:webHidden/>
          </w:rPr>
          <w:fldChar w:fldCharType="begin"/>
        </w:r>
        <w:r w:rsidR="008A0BB0">
          <w:rPr>
            <w:noProof/>
            <w:webHidden/>
          </w:rPr>
          <w:instrText xml:space="preserve"> PAGEREF _Toc466887609 \h </w:instrText>
        </w:r>
        <w:r w:rsidR="002068C4">
          <w:rPr>
            <w:noProof/>
            <w:webHidden/>
          </w:rPr>
        </w:r>
        <w:r w:rsidR="002068C4">
          <w:rPr>
            <w:noProof/>
            <w:webHidden/>
          </w:rPr>
          <w:fldChar w:fldCharType="separate"/>
        </w:r>
        <w:r w:rsidR="00A43052">
          <w:rPr>
            <w:noProof/>
            <w:webHidden/>
          </w:rPr>
          <w:t>16</w:t>
        </w:r>
        <w:r w:rsidR="002068C4">
          <w:rPr>
            <w:noProof/>
            <w:webHidden/>
          </w:rPr>
          <w:fldChar w:fldCharType="end"/>
        </w:r>
      </w:hyperlink>
    </w:p>
    <w:p w:rsidR="008A0BB0" w:rsidRDefault="004C238F">
      <w:pPr>
        <w:pStyle w:val="Obsah3"/>
        <w:tabs>
          <w:tab w:val="left" w:pos="1100"/>
          <w:tab w:val="right" w:leader="dot" w:pos="9062"/>
        </w:tabs>
        <w:rPr>
          <w:rFonts w:asciiTheme="minorHAnsi" w:eastAsiaTheme="minorEastAsia" w:hAnsiTheme="minorHAnsi" w:cstheme="minorBidi"/>
          <w:noProof/>
          <w:color w:val="auto"/>
          <w:szCs w:val="22"/>
        </w:rPr>
      </w:pPr>
      <w:hyperlink w:anchor="_Toc466887610" w:history="1">
        <w:r w:rsidR="008A0BB0" w:rsidRPr="00E54C74">
          <w:rPr>
            <w:rStyle w:val="Hypertextovprepojenie"/>
            <w:noProof/>
          </w:rPr>
          <w:t>2.1.8</w:t>
        </w:r>
        <w:r w:rsidR="008A0BB0">
          <w:rPr>
            <w:rFonts w:asciiTheme="minorHAnsi" w:eastAsiaTheme="minorEastAsia" w:hAnsiTheme="minorHAnsi" w:cstheme="minorBidi"/>
            <w:noProof/>
            <w:color w:val="auto"/>
            <w:szCs w:val="22"/>
          </w:rPr>
          <w:tab/>
        </w:r>
        <w:r w:rsidR="008A0BB0" w:rsidRPr="00E54C74">
          <w:rPr>
            <w:rStyle w:val="Hypertextovprepojenie"/>
            <w:noProof/>
          </w:rPr>
          <w:t>Rozpočtová kapitola 7. Kancelárske, administratívne a iné nepriame výdavky</w:t>
        </w:r>
        <w:r w:rsidR="008A0BB0">
          <w:rPr>
            <w:noProof/>
            <w:webHidden/>
          </w:rPr>
          <w:tab/>
        </w:r>
        <w:r w:rsidR="002068C4">
          <w:rPr>
            <w:noProof/>
            <w:webHidden/>
          </w:rPr>
          <w:fldChar w:fldCharType="begin"/>
        </w:r>
        <w:r w:rsidR="008A0BB0">
          <w:rPr>
            <w:noProof/>
            <w:webHidden/>
          </w:rPr>
          <w:instrText xml:space="preserve"> PAGEREF _Toc466887610 \h </w:instrText>
        </w:r>
        <w:r w:rsidR="002068C4">
          <w:rPr>
            <w:noProof/>
            <w:webHidden/>
          </w:rPr>
        </w:r>
        <w:r w:rsidR="002068C4">
          <w:rPr>
            <w:noProof/>
            <w:webHidden/>
          </w:rPr>
          <w:fldChar w:fldCharType="separate"/>
        </w:r>
        <w:r w:rsidR="00A43052">
          <w:rPr>
            <w:noProof/>
            <w:webHidden/>
          </w:rPr>
          <w:t>16</w:t>
        </w:r>
        <w:r w:rsidR="002068C4">
          <w:rPr>
            <w:noProof/>
            <w:webHidden/>
          </w:rPr>
          <w:fldChar w:fldCharType="end"/>
        </w:r>
      </w:hyperlink>
    </w:p>
    <w:p w:rsidR="008A0BB0" w:rsidRDefault="004C238F">
      <w:pPr>
        <w:pStyle w:val="Obsah1"/>
        <w:tabs>
          <w:tab w:val="left" w:pos="440"/>
          <w:tab w:val="right" w:leader="dot" w:pos="9062"/>
        </w:tabs>
        <w:rPr>
          <w:rFonts w:asciiTheme="minorHAnsi" w:eastAsiaTheme="minorEastAsia" w:hAnsiTheme="minorHAnsi" w:cstheme="minorBidi"/>
          <w:noProof/>
          <w:color w:val="auto"/>
          <w:szCs w:val="22"/>
        </w:rPr>
      </w:pPr>
      <w:hyperlink w:anchor="_Toc466887611" w:history="1">
        <w:r w:rsidR="008A0BB0" w:rsidRPr="00E54C74">
          <w:rPr>
            <w:rStyle w:val="Hypertextovprepojenie"/>
            <w:noProof/>
          </w:rPr>
          <w:t>3.</w:t>
        </w:r>
        <w:r w:rsidR="008A0BB0">
          <w:rPr>
            <w:rFonts w:asciiTheme="minorHAnsi" w:eastAsiaTheme="minorEastAsia" w:hAnsiTheme="minorHAnsi" w:cstheme="minorBidi"/>
            <w:noProof/>
            <w:color w:val="auto"/>
            <w:szCs w:val="22"/>
          </w:rPr>
          <w:tab/>
        </w:r>
        <w:r w:rsidR="008A0BB0" w:rsidRPr="00E54C74">
          <w:rPr>
            <w:rStyle w:val="Hypertextovprepojenie"/>
            <w:noProof/>
          </w:rPr>
          <w:t>Pravidlá oprávnenosti pre ŠPECIFICKÉ skupiny výdavkov</w:t>
        </w:r>
        <w:r w:rsidR="008A0BB0">
          <w:rPr>
            <w:noProof/>
            <w:webHidden/>
          </w:rPr>
          <w:tab/>
        </w:r>
        <w:r w:rsidR="002068C4">
          <w:rPr>
            <w:noProof/>
            <w:webHidden/>
          </w:rPr>
          <w:fldChar w:fldCharType="begin"/>
        </w:r>
        <w:r w:rsidR="008A0BB0">
          <w:rPr>
            <w:noProof/>
            <w:webHidden/>
          </w:rPr>
          <w:instrText xml:space="preserve"> PAGEREF _Toc466887611 \h </w:instrText>
        </w:r>
        <w:r w:rsidR="002068C4">
          <w:rPr>
            <w:noProof/>
            <w:webHidden/>
          </w:rPr>
        </w:r>
        <w:r w:rsidR="002068C4">
          <w:rPr>
            <w:noProof/>
            <w:webHidden/>
          </w:rPr>
          <w:fldChar w:fldCharType="separate"/>
        </w:r>
        <w:r w:rsidR="00A43052">
          <w:rPr>
            <w:noProof/>
            <w:webHidden/>
          </w:rPr>
          <w:t>17</w:t>
        </w:r>
        <w:r w:rsidR="002068C4">
          <w:rPr>
            <w:noProof/>
            <w:webHidden/>
          </w:rPr>
          <w:fldChar w:fldCharType="end"/>
        </w:r>
      </w:hyperlink>
    </w:p>
    <w:p w:rsidR="008A0BB0" w:rsidRDefault="004C238F">
      <w:pPr>
        <w:pStyle w:val="Obsah2"/>
        <w:tabs>
          <w:tab w:val="left" w:pos="880"/>
          <w:tab w:val="right" w:leader="dot" w:pos="9062"/>
        </w:tabs>
        <w:rPr>
          <w:rFonts w:asciiTheme="minorHAnsi" w:eastAsiaTheme="minorEastAsia" w:hAnsiTheme="minorHAnsi" w:cstheme="minorBidi"/>
          <w:noProof/>
          <w:color w:val="auto"/>
          <w:szCs w:val="22"/>
        </w:rPr>
      </w:pPr>
      <w:hyperlink w:anchor="_Toc466887612" w:history="1">
        <w:r w:rsidR="008A0BB0" w:rsidRPr="00E54C74">
          <w:rPr>
            <w:rStyle w:val="Hypertextovprepojenie"/>
            <w:noProof/>
          </w:rPr>
          <w:t>3.1</w:t>
        </w:r>
        <w:r w:rsidR="008A0BB0">
          <w:rPr>
            <w:rFonts w:asciiTheme="minorHAnsi" w:eastAsiaTheme="minorEastAsia" w:hAnsiTheme="minorHAnsi" w:cstheme="minorBidi"/>
            <w:noProof/>
            <w:color w:val="auto"/>
            <w:szCs w:val="22"/>
          </w:rPr>
          <w:tab/>
        </w:r>
        <w:r w:rsidR="008A0BB0" w:rsidRPr="00E54C74">
          <w:rPr>
            <w:rStyle w:val="Hypertextovprepojenie"/>
            <w:noProof/>
          </w:rPr>
          <w:t>Finančný prenájom a operatívny nájom (leasing)</w:t>
        </w:r>
        <w:r w:rsidR="008A0BB0">
          <w:rPr>
            <w:noProof/>
            <w:webHidden/>
          </w:rPr>
          <w:tab/>
        </w:r>
        <w:r w:rsidR="002068C4">
          <w:rPr>
            <w:noProof/>
            <w:webHidden/>
          </w:rPr>
          <w:fldChar w:fldCharType="begin"/>
        </w:r>
        <w:r w:rsidR="008A0BB0">
          <w:rPr>
            <w:noProof/>
            <w:webHidden/>
          </w:rPr>
          <w:instrText xml:space="preserve"> PAGEREF _Toc466887612 \h </w:instrText>
        </w:r>
        <w:r w:rsidR="002068C4">
          <w:rPr>
            <w:noProof/>
            <w:webHidden/>
          </w:rPr>
        </w:r>
        <w:r w:rsidR="002068C4">
          <w:rPr>
            <w:noProof/>
            <w:webHidden/>
          </w:rPr>
          <w:fldChar w:fldCharType="separate"/>
        </w:r>
        <w:r w:rsidR="00A43052">
          <w:rPr>
            <w:noProof/>
            <w:webHidden/>
          </w:rPr>
          <w:t>17</w:t>
        </w:r>
        <w:r w:rsidR="002068C4">
          <w:rPr>
            <w:noProof/>
            <w:webHidden/>
          </w:rPr>
          <w:fldChar w:fldCharType="end"/>
        </w:r>
      </w:hyperlink>
    </w:p>
    <w:p w:rsidR="008A0BB0" w:rsidRDefault="004C238F">
      <w:pPr>
        <w:pStyle w:val="Obsah2"/>
        <w:tabs>
          <w:tab w:val="left" w:pos="880"/>
          <w:tab w:val="right" w:leader="dot" w:pos="9062"/>
        </w:tabs>
        <w:rPr>
          <w:rFonts w:asciiTheme="minorHAnsi" w:eastAsiaTheme="minorEastAsia" w:hAnsiTheme="minorHAnsi" w:cstheme="minorBidi"/>
          <w:noProof/>
          <w:color w:val="auto"/>
          <w:szCs w:val="22"/>
        </w:rPr>
      </w:pPr>
      <w:hyperlink w:anchor="_Toc466887613" w:history="1">
        <w:r w:rsidR="008A0BB0" w:rsidRPr="00E54C74">
          <w:rPr>
            <w:rStyle w:val="Hypertextovprepojenie"/>
            <w:noProof/>
          </w:rPr>
          <w:t>3.2</w:t>
        </w:r>
        <w:r w:rsidR="008A0BB0">
          <w:rPr>
            <w:rFonts w:asciiTheme="minorHAnsi" w:eastAsiaTheme="minorEastAsia" w:hAnsiTheme="minorHAnsi" w:cstheme="minorBidi"/>
            <w:noProof/>
            <w:color w:val="auto"/>
            <w:szCs w:val="22"/>
          </w:rPr>
          <w:tab/>
        </w:r>
        <w:r w:rsidR="008A0BB0" w:rsidRPr="00E54C74">
          <w:rPr>
            <w:rStyle w:val="Hypertextovprepojenie"/>
            <w:noProof/>
          </w:rPr>
          <w:t>Odpisy</w:t>
        </w:r>
        <w:r w:rsidR="008A0BB0">
          <w:rPr>
            <w:noProof/>
            <w:webHidden/>
          </w:rPr>
          <w:tab/>
        </w:r>
        <w:r w:rsidR="002068C4">
          <w:rPr>
            <w:noProof/>
            <w:webHidden/>
          </w:rPr>
          <w:fldChar w:fldCharType="begin"/>
        </w:r>
        <w:r w:rsidR="008A0BB0">
          <w:rPr>
            <w:noProof/>
            <w:webHidden/>
          </w:rPr>
          <w:instrText xml:space="preserve"> PAGEREF _Toc466887613 \h </w:instrText>
        </w:r>
        <w:r w:rsidR="002068C4">
          <w:rPr>
            <w:noProof/>
            <w:webHidden/>
          </w:rPr>
        </w:r>
        <w:r w:rsidR="002068C4">
          <w:rPr>
            <w:noProof/>
            <w:webHidden/>
          </w:rPr>
          <w:fldChar w:fldCharType="separate"/>
        </w:r>
        <w:r w:rsidR="00A43052">
          <w:rPr>
            <w:noProof/>
            <w:webHidden/>
          </w:rPr>
          <w:t>18</w:t>
        </w:r>
        <w:r w:rsidR="002068C4">
          <w:rPr>
            <w:noProof/>
            <w:webHidden/>
          </w:rPr>
          <w:fldChar w:fldCharType="end"/>
        </w:r>
      </w:hyperlink>
    </w:p>
    <w:p w:rsidR="008A0BB0" w:rsidRDefault="004C238F">
      <w:pPr>
        <w:pStyle w:val="Obsah2"/>
        <w:tabs>
          <w:tab w:val="left" w:pos="880"/>
          <w:tab w:val="right" w:leader="dot" w:pos="9062"/>
        </w:tabs>
        <w:rPr>
          <w:rFonts w:asciiTheme="minorHAnsi" w:eastAsiaTheme="minorEastAsia" w:hAnsiTheme="minorHAnsi" w:cstheme="minorBidi"/>
          <w:noProof/>
          <w:color w:val="auto"/>
          <w:szCs w:val="22"/>
        </w:rPr>
      </w:pPr>
      <w:hyperlink w:anchor="_Toc466887614" w:history="1">
        <w:r w:rsidR="008A0BB0" w:rsidRPr="00E54C74">
          <w:rPr>
            <w:rStyle w:val="Hypertextovprepojenie"/>
            <w:noProof/>
          </w:rPr>
          <w:t>3.3</w:t>
        </w:r>
        <w:r w:rsidR="008A0BB0">
          <w:rPr>
            <w:rFonts w:asciiTheme="minorHAnsi" w:eastAsiaTheme="minorEastAsia" w:hAnsiTheme="minorHAnsi" w:cstheme="minorBidi"/>
            <w:noProof/>
            <w:color w:val="auto"/>
            <w:szCs w:val="22"/>
          </w:rPr>
          <w:tab/>
        </w:r>
        <w:r w:rsidR="008A0BB0" w:rsidRPr="00E54C74">
          <w:rPr>
            <w:rStyle w:val="Hypertextovprepojenie"/>
            <w:noProof/>
          </w:rPr>
          <w:t>Vecné príspevky</w:t>
        </w:r>
        <w:r w:rsidR="008A0BB0">
          <w:rPr>
            <w:noProof/>
            <w:webHidden/>
          </w:rPr>
          <w:tab/>
        </w:r>
        <w:r w:rsidR="002068C4">
          <w:rPr>
            <w:noProof/>
            <w:webHidden/>
          </w:rPr>
          <w:fldChar w:fldCharType="begin"/>
        </w:r>
        <w:r w:rsidR="008A0BB0">
          <w:rPr>
            <w:noProof/>
            <w:webHidden/>
          </w:rPr>
          <w:instrText xml:space="preserve"> PAGEREF _Toc466887614 \h </w:instrText>
        </w:r>
        <w:r w:rsidR="002068C4">
          <w:rPr>
            <w:noProof/>
            <w:webHidden/>
          </w:rPr>
        </w:r>
        <w:r w:rsidR="002068C4">
          <w:rPr>
            <w:noProof/>
            <w:webHidden/>
          </w:rPr>
          <w:fldChar w:fldCharType="separate"/>
        </w:r>
        <w:r w:rsidR="00A43052">
          <w:rPr>
            <w:noProof/>
            <w:webHidden/>
          </w:rPr>
          <w:t>19</w:t>
        </w:r>
        <w:r w:rsidR="002068C4">
          <w:rPr>
            <w:noProof/>
            <w:webHidden/>
          </w:rPr>
          <w:fldChar w:fldCharType="end"/>
        </w:r>
      </w:hyperlink>
    </w:p>
    <w:p w:rsidR="008A0BB0" w:rsidRDefault="004C238F">
      <w:pPr>
        <w:pStyle w:val="Obsah2"/>
        <w:tabs>
          <w:tab w:val="left" w:pos="880"/>
          <w:tab w:val="right" w:leader="dot" w:pos="9062"/>
        </w:tabs>
        <w:rPr>
          <w:rFonts w:asciiTheme="minorHAnsi" w:eastAsiaTheme="minorEastAsia" w:hAnsiTheme="minorHAnsi" w:cstheme="minorBidi"/>
          <w:noProof/>
          <w:color w:val="auto"/>
          <w:szCs w:val="22"/>
        </w:rPr>
      </w:pPr>
      <w:hyperlink w:anchor="_Toc466887615" w:history="1">
        <w:r w:rsidR="008A0BB0" w:rsidRPr="00E54C74">
          <w:rPr>
            <w:rStyle w:val="Hypertextovprepojenie"/>
            <w:noProof/>
          </w:rPr>
          <w:t>3.4</w:t>
        </w:r>
        <w:r w:rsidR="008A0BB0">
          <w:rPr>
            <w:rFonts w:asciiTheme="minorHAnsi" w:eastAsiaTheme="minorEastAsia" w:hAnsiTheme="minorHAnsi" w:cstheme="minorBidi"/>
            <w:noProof/>
            <w:color w:val="auto"/>
            <w:szCs w:val="22"/>
          </w:rPr>
          <w:tab/>
        </w:r>
        <w:r w:rsidR="008A0BB0" w:rsidRPr="00E54C74">
          <w:rPr>
            <w:rStyle w:val="Hypertextovprepojenie"/>
            <w:noProof/>
          </w:rPr>
          <w:t>Daň z pridanej hodnoty a iné dane</w:t>
        </w:r>
        <w:r w:rsidR="008A0BB0">
          <w:rPr>
            <w:noProof/>
            <w:webHidden/>
          </w:rPr>
          <w:tab/>
        </w:r>
        <w:r w:rsidR="002068C4">
          <w:rPr>
            <w:noProof/>
            <w:webHidden/>
          </w:rPr>
          <w:fldChar w:fldCharType="begin"/>
        </w:r>
        <w:r w:rsidR="008A0BB0">
          <w:rPr>
            <w:noProof/>
            <w:webHidden/>
          </w:rPr>
          <w:instrText xml:space="preserve"> PAGEREF _Toc466887615 \h </w:instrText>
        </w:r>
        <w:r w:rsidR="002068C4">
          <w:rPr>
            <w:noProof/>
            <w:webHidden/>
          </w:rPr>
        </w:r>
        <w:r w:rsidR="002068C4">
          <w:rPr>
            <w:noProof/>
            <w:webHidden/>
          </w:rPr>
          <w:fldChar w:fldCharType="separate"/>
        </w:r>
        <w:r w:rsidR="00A43052">
          <w:rPr>
            <w:noProof/>
            <w:webHidden/>
          </w:rPr>
          <w:t>19</w:t>
        </w:r>
        <w:r w:rsidR="002068C4">
          <w:rPr>
            <w:noProof/>
            <w:webHidden/>
          </w:rPr>
          <w:fldChar w:fldCharType="end"/>
        </w:r>
      </w:hyperlink>
    </w:p>
    <w:p w:rsidR="008A0BB0" w:rsidRDefault="004C238F">
      <w:pPr>
        <w:pStyle w:val="Obsah1"/>
        <w:tabs>
          <w:tab w:val="left" w:pos="440"/>
          <w:tab w:val="right" w:leader="dot" w:pos="9062"/>
        </w:tabs>
        <w:rPr>
          <w:rFonts w:asciiTheme="minorHAnsi" w:eastAsiaTheme="minorEastAsia" w:hAnsiTheme="minorHAnsi" w:cstheme="minorBidi"/>
          <w:noProof/>
          <w:color w:val="auto"/>
          <w:szCs w:val="22"/>
        </w:rPr>
      </w:pPr>
      <w:hyperlink w:anchor="_Toc466887616" w:history="1">
        <w:r w:rsidR="008A0BB0" w:rsidRPr="00E54C74">
          <w:rPr>
            <w:rStyle w:val="Hypertextovprepojenie"/>
            <w:noProof/>
          </w:rPr>
          <w:t>4.</w:t>
        </w:r>
        <w:r w:rsidR="008A0BB0">
          <w:rPr>
            <w:rFonts w:asciiTheme="minorHAnsi" w:eastAsiaTheme="minorEastAsia" w:hAnsiTheme="minorHAnsi" w:cstheme="minorBidi"/>
            <w:noProof/>
            <w:color w:val="auto"/>
            <w:szCs w:val="22"/>
          </w:rPr>
          <w:tab/>
        </w:r>
        <w:r w:rsidR="008A0BB0" w:rsidRPr="00E54C74">
          <w:rPr>
            <w:rStyle w:val="Hypertextovprepojenie"/>
            <w:noProof/>
          </w:rPr>
          <w:t>NEOPRÁVNENÉ VÝDAVKY</w:t>
        </w:r>
        <w:r w:rsidR="008A0BB0">
          <w:rPr>
            <w:noProof/>
            <w:webHidden/>
          </w:rPr>
          <w:tab/>
        </w:r>
        <w:r w:rsidR="002068C4">
          <w:rPr>
            <w:noProof/>
            <w:webHidden/>
          </w:rPr>
          <w:fldChar w:fldCharType="begin"/>
        </w:r>
        <w:r w:rsidR="008A0BB0">
          <w:rPr>
            <w:noProof/>
            <w:webHidden/>
          </w:rPr>
          <w:instrText xml:space="preserve"> PAGEREF _Toc466887616 \h </w:instrText>
        </w:r>
        <w:r w:rsidR="002068C4">
          <w:rPr>
            <w:noProof/>
            <w:webHidden/>
          </w:rPr>
        </w:r>
        <w:r w:rsidR="002068C4">
          <w:rPr>
            <w:noProof/>
            <w:webHidden/>
          </w:rPr>
          <w:fldChar w:fldCharType="separate"/>
        </w:r>
        <w:r w:rsidR="00A43052">
          <w:rPr>
            <w:noProof/>
            <w:webHidden/>
          </w:rPr>
          <w:t>20</w:t>
        </w:r>
        <w:r w:rsidR="002068C4">
          <w:rPr>
            <w:noProof/>
            <w:webHidden/>
          </w:rPr>
          <w:fldChar w:fldCharType="end"/>
        </w:r>
      </w:hyperlink>
    </w:p>
    <w:p w:rsidR="008A0BB0" w:rsidRDefault="004C238F">
      <w:pPr>
        <w:pStyle w:val="Obsah1"/>
        <w:tabs>
          <w:tab w:val="left" w:pos="440"/>
          <w:tab w:val="right" w:leader="dot" w:pos="9062"/>
        </w:tabs>
        <w:rPr>
          <w:rFonts w:asciiTheme="minorHAnsi" w:eastAsiaTheme="minorEastAsia" w:hAnsiTheme="minorHAnsi" w:cstheme="minorBidi"/>
          <w:noProof/>
          <w:color w:val="auto"/>
          <w:szCs w:val="22"/>
        </w:rPr>
      </w:pPr>
      <w:hyperlink w:anchor="_Toc466887617" w:history="1">
        <w:r w:rsidR="008A0BB0" w:rsidRPr="00E54C74">
          <w:rPr>
            <w:rStyle w:val="Hypertextovprepojenie"/>
            <w:noProof/>
          </w:rPr>
          <w:t>5.</w:t>
        </w:r>
        <w:r w:rsidR="008A0BB0">
          <w:rPr>
            <w:rFonts w:asciiTheme="minorHAnsi" w:eastAsiaTheme="minorEastAsia" w:hAnsiTheme="minorHAnsi" w:cstheme="minorBidi"/>
            <w:noProof/>
            <w:color w:val="auto"/>
            <w:szCs w:val="22"/>
          </w:rPr>
          <w:tab/>
        </w:r>
        <w:r w:rsidR="008A0BB0" w:rsidRPr="00E54C74">
          <w:rPr>
            <w:rStyle w:val="Hypertextovprepojenie"/>
            <w:noProof/>
          </w:rPr>
          <w:t>Príjmy</w:t>
        </w:r>
        <w:r w:rsidR="008A0BB0">
          <w:rPr>
            <w:noProof/>
            <w:webHidden/>
          </w:rPr>
          <w:tab/>
        </w:r>
        <w:r w:rsidR="002068C4">
          <w:rPr>
            <w:noProof/>
            <w:webHidden/>
          </w:rPr>
          <w:fldChar w:fldCharType="begin"/>
        </w:r>
        <w:r w:rsidR="008A0BB0">
          <w:rPr>
            <w:noProof/>
            <w:webHidden/>
          </w:rPr>
          <w:instrText xml:space="preserve"> PAGEREF _Toc466887617 \h </w:instrText>
        </w:r>
        <w:r w:rsidR="002068C4">
          <w:rPr>
            <w:noProof/>
            <w:webHidden/>
          </w:rPr>
        </w:r>
        <w:r w:rsidR="002068C4">
          <w:rPr>
            <w:noProof/>
            <w:webHidden/>
          </w:rPr>
          <w:fldChar w:fldCharType="separate"/>
        </w:r>
        <w:r w:rsidR="00A43052">
          <w:rPr>
            <w:noProof/>
            <w:webHidden/>
          </w:rPr>
          <w:t>21</w:t>
        </w:r>
        <w:r w:rsidR="002068C4">
          <w:rPr>
            <w:noProof/>
            <w:webHidden/>
          </w:rPr>
          <w:fldChar w:fldCharType="end"/>
        </w:r>
      </w:hyperlink>
    </w:p>
    <w:p w:rsidR="008A0BB0" w:rsidRDefault="004C238F">
      <w:pPr>
        <w:pStyle w:val="Obsah2"/>
        <w:tabs>
          <w:tab w:val="left" w:pos="880"/>
          <w:tab w:val="right" w:leader="dot" w:pos="9062"/>
        </w:tabs>
        <w:rPr>
          <w:rFonts w:asciiTheme="minorHAnsi" w:eastAsiaTheme="minorEastAsia" w:hAnsiTheme="minorHAnsi" w:cstheme="minorBidi"/>
          <w:noProof/>
          <w:color w:val="auto"/>
          <w:szCs w:val="22"/>
        </w:rPr>
      </w:pPr>
      <w:hyperlink w:anchor="_Toc466887618" w:history="1">
        <w:r w:rsidR="008A0BB0" w:rsidRPr="00E54C74">
          <w:rPr>
            <w:rStyle w:val="Hypertextovprepojenie"/>
            <w:noProof/>
          </w:rPr>
          <w:t>5.1</w:t>
        </w:r>
        <w:r w:rsidR="008A0BB0">
          <w:rPr>
            <w:rFonts w:asciiTheme="minorHAnsi" w:eastAsiaTheme="minorEastAsia" w:hAnsiTheme="minorHAnsi" w:cstheme="minorBidi"/>
            <w:noProof/>
            <w:color w:val="auto"/>
            <w:szCs w:val="22"/>
          </w:rPr>
          <w:tab/>
        </w:r>
        <w:r w:rsidR="008A0BB0" w:rsidRPr="00E54C74">
          <w:rPr>
            <w:rStyle w:val="Hypertextovprepojenie"/>
            <w:noProof/>
          </w:rPr>
          <w:t>Definícia čistého príjmu:</w:t>
        </w:r>
        <w:r w:rsidR="008A0BB0">
          <w:rPr>
            <w:noProof/>
            <w:webHidden/>
          </w:rPr>
          <w:tab/>
        </w:r>
        <w:r w:rsidR="002068C4">
          <w:rPr>
            <w:noProof/>
            <w:webHidden/>
          </w:rPr>
          <w:fldChar w:fldCharType="begin"/>
        </w:r>
        <w:r w:rsidR="008A0BB0">
          <w:rPr>
            <w:noProof/>
            <w:webHidden/>
          </w:rPr>
          <w:instrText xml:space="preserve"> PAGEREF _Toc466887618 \h </w:instrText>
        </w:r>
        <w:r w:rsidR="002068C4">
          <w:rPr>
            <w:noProof/>
            <w:webHidden/>
          </w:rPr>
        </w:r>
        <w:r w:rsidR="002068C4">
          <w:rPr>
            <w:noProof/>
            <w:webHidden/>
          </w:rPr>
          <w:fldChar w:fldCharType="separate"/>
        </w:r>
        <w:r w:rsidR="00A43052">
          <w:rPr>
            <w:noProof/>
            <w:webHidden/>
          </w:rPr>
          <w:t>22</w:t>
        </w:r>
        <w:r w:rsidR="002068C4">
          <w:rPr>
            <w:noProof/>
            <w:webHidden/>
          </w:rPr>
          <w:fldChar w:fldCharType="end"/>
        </w:r>
      </w:hyperlink>
    </w:p>
    <w:p w:rsidR="008A0BB0" w:rsidRDefault="004C238F">
      <w:pPr>
        <w:pStyle w:val="Obsah2"/>
        <w:tabs>
          <w:tab w:val="left" w:pos="880"/>
          <w:tab w:val="right" w:leader="dot" w:pos="9062"/>
        </w:tabs>
        <w:rPr>
          <w:rFonts w:asciiTheme="minorHAnsi" w:eastAsiaTheme="minorEastAsia" w:hAnsiTheme="minorHAnsi" w:cstheme="minorBidi"/>
          <w:noProof/>
          <w:color w:val="auto"/>
          <w:szCs w:val="22"/>
        </w:rPr>
      </w:pPr>
      <w:hyperlink w:anchor="_Toc466887619" w:history="1">
        <w:r w:rsidR="008A0BB0" w:rsidRPr="00E54C74">
          <w:rPr>
            <w:rStyle w:val="Hypertextovprepojenie"/>
            <w:noProof/>
          </w:rPr>
          <w:t>5.2</w:t>
        </w:r>
        <w:r w:rsidR="008A0BB0">
          <w:rPr>
            <w:rFonts w:asciiTheme="minorHAnsi" w:eastAsiaTheme="minorEastAsia" w:hAnsiTheme="minorHAnsi" w:cstheme="minorBidi"/>
            <w:noProof/>
            <w:color w:val="auto"/>
            <w:szCs w:val="22"/>
          </w:rPr>
          <w:tab/>
        </w:r>
        <w:r w:rsidR="008A0BB0" w:rsidRPr="00E54C74">
          <w:rPr>
            <w:rStyle w:val="Hypertextovprepojenie"/>
            <w:noProof/>
          </w:rPr>
          <w:t>Projekty vytvárajúce čistý príjem iba počas realizácie projektu</w:t>
        </w:r>
        <w:r w:rsidR="008A0BB0">
          <w:rPr>
            <w:noProof/>
            <w:webHidden/>
          </w:rPr>
          <w:tab/>
        </w:r>
        <w:r w:rsidR="002068C4">
          <w:rPr>
            <w:noProof/>
            <w:webHidden/>
          </w:rPr>
          <w:fldChar w:fldCharType="begin"/>
        </w:r>
        <w:r w:rsidR="008A0BB0">
          <w:rPr>
            <w:noProof/>
            <w:webHidden/>
          </w:rPr>
          <w:instrText xml:space="preserve"> PAGEREF _Toc466887619 \h </w:instrText>
        </w:r>
        <w:r w:rsidR="002068C4">
          <w:rPr>
            <w:noProof/>
            <w:webHidden/>
          </w:rPr>
        </w:r>
        <w:r w:rsidR="002068C4">
          <w:rPr>
            <w:noProof/>
            <w:webHidden/>
          </w:rPr>
          <w:fldChar w:fldCharType="separate"/>
        </w:r>
        <w:r w:rsidR="00A43052">
          <w:rPr>
            <w:noProof/>
            <w:webHidden/>
          </w:rPr>
          <w:t>22</w:t>
        </w:r>
        <w:r w:rsidR="002068C4">
          <w:rPr>
            <w:noProof/>
            <w:webHidden/>
          </w:rPr>
          <w:fldChar w:fldCharType="end"/>
        </w:r>
      </w:hyperlink>
    </w:p>
    <w:p w:rsidR="008A0BB0" w:rsidRDefault="004C238F">
      <w:pPr>
        <w:pStyle w:val="Obsah3"/>
        <w:tabs>
          <w:tab w:val="left" w:pos="1100"/>
          <w:tab w:val="right" w:leader="dot" w:pos="9062"/>
        </w:tabs>
        <w:rPr>
          <w:rFonts w:asciiTheme="minorHAnsi" w:eastAsiaTheme="minorEastAsia" w:hAnsiTheme="minorHAnsi" w:cstheme="minorBidi"/>
          <w:noProof/>
          <w:color w:val="auto"/>
          <w:szCs w:val="22"/>
        </w:rPr>
      </w:pPr>
      <w:hyperlink w:anchor="_Toc466887620" w:history="1">
        <w:r w:rsidR="008A0BB0" w:rsidRPr="00E54C74">
          <w:rPr>
            <w:rStyle w:val="Hypertextovprepojenie"/>
            <w:noProof/>
          </w:rPr>
          <w:t>5.2.1</w:t>
        </w:r>
        <w:r w:rsidR="008A0BB0">
          <w:rPr>
            <w:rFonts w:asciiTheme="minorHAnsi" w:eastAsiaTheme="minorEastAsia" w:hAnsiTheme="minorHAnsi" w:cstheme="minorBidi"/>
            <w:noProof/>
            <w:color w:val="auto"/>
            <w:szCs w:val="22"/>
          </w:rPr>
          <w:tab/>
        </w:r>
        <w:r w:rsidR="008A0BB0" w:rsidRPr="00E54C74">
          <w:rPr>
            <w:rStyle w:val="Hypertextovprepojenie"/>
            <w:noProof/>
          </w:rPr>
          <w:t>Celkové oprávnené výdavky projektu do 50.000 EUR</w:t>
        </w:r>
        <w:r w:rsidR="008A0BB0">
          <w:rPr>
            <w:noProof/>
            <w:webHidden/>
          </w:rPr>
          <w:tab/>
        </w:r>
        <w:r w:rsidR="002068C4">
          <w:rPr>
            <w:noProof/>
            <w:webHidden/>
          </w:rPr>
          <w:fldChar w:fldCharType="begin"/>
        </w:r>
        <w:r w:rsidR="008A0BB0">
          <w:rPr>
            <w:noProof/>
            <w:webHidden/>
          </w:rPr>
          <w:instrText xml:space="preserve"> PAGEREF _Toc466887620 \h </w:instrText>
        </w:r>
        <w:r w:rsidR="002068C4">
          <w:rPr>
            <w:noProof/>
            <w:webHidden/>
          </w:rPr>
        </w:r>
        <w:r w:rsidR="002068C4">
          <w:rPr>
            <w:noProof/>
            <w:webHidden/>
          </w:rPr>
          <w:fldChar w:fldCharType="separate"/>
        </w:r>
        <w:r w:rsidR="00A43052">
          <w:rPr>
            <w:noProof/>
            <w:webHidden/>
          </w:rPr>
          <w:t>22</w:t>
        </w:r>
        <w:r w:rsidR="002068C4">
          <w:rPr>
            <w:noProof/>
            <w:webHidden/>
          </w:rPr>
          <w:fldChar w:fldCharType="end"/>
        </w:r>
      </w:hyperlink>
    </w:p>
    <w:p w:rsidR="008A0BB0" w:rsidRDefault="004C238F">
      <w:pPr>
        <w:pStyle w:val="Obsah3"/>
        <w:tabs>
          <w:tab w:val="left" w:pos="1100"/>
          <w:tab w:val="right" w:leader="dot" w:pos="9062"/>
        </w:tabs>
        <w:rPr>
          <w:rFonts w:asciiTheme="minorHAnsi" w:eastAsiaTheme="minorEastAsia" w:hAnsiTheme="minorHAnsi" w:cstheme="minorBidi"/>
          <w:noProof/>
          <w:color w:val="auto"/>
          <w:szCs w:val="22"/>
        </w:rPr>
      </w:pPr>
      <w:hyperlink w:anchor="_Toc466887621" w:history="1">
        <w:r w:rsidR="008A0BB0" w:rsidRPr="00E54C74">
          <w:rPr>
            <w:rStyle w:val="Hypertextovprepojenie"/>
            <w:noProof/>
          </w:rPr>
          <w:t>5.2.2</w:t>
        </w:r>
        <w:r w:rsidR="008A0BB0">
          <w:rPr>
            <w:rFonts w:asciiTheme="minorHAnsi" w:eastAsiaTheme="minorEastAsia" w:hAnsiTheme="minorHAnsi" w:cstheme="minorBidi"/>
            <w:noProof/>
            <w:color w:val="auto"/>
            <w:szCs w:val="22"/>
          </w:rPr>
          <w:tab/>
        </w:r>
        <w:r w:rsidR="008A0BB0" w:rsidRPr="00E54C74">
          <w:rPr>
            <w:rStyle w:val="Hypertextovprepojenie"/>
            <w:noProof/>
          </w:rPr>
          <w:t>Celkové oprávnené výdavky projektu nad 50.000 EUR</w:t>
        </w:r>
        <w:r w:rsidR="008A0BB0">
          <w:rPr>
            <w:noProof/>
            <w:webHidden/>
          </w:rPr>
          <w:tab/>
        </w:r>
        <w:r w:rsidR="002068C4">
          <w:rPr>
            <w:noProof/>
            <w:webHidden/>
          </w:rPr>
          <w:fldChar w:fldCharType="begin"/>
        </w:r>
        <w:r w:rsidR="008A0BB0">
          <w:rPr>
            <w:noProof/>
            <w:webHidden/>
          </w:rPr>
          <w:instrText xml:space="preserve"> PAGEREF _Toc466887621 \h </w:instrText>
        </w:r>
        <w:r w:rsidR="002068C4">
          <w:rPr>
            <w:noProof/>
            <w:webHidden/>
          </w:rPr>
        </w:r>
        <w:r w:rsidR="002068C4">
          <w:rPr>
            <w:noProof/>
            <w:webHidden/>
          </w:rPr>
          <w:fldChar w:fldCharType="separate"/>
        </w:r>
        <w:r w:rsidR="00A43052">
          <w:rPr>
            <w:noProof/>
            <w:webHidden/>
          </w:rPr>
          <w:t>22</w:t>
        </w:r>
        <w:r w:rsidR="002068C4">
          <w:rPr>
            <w:noProof/>
            <w:webHidden/>
          </w:rPr>
          <w:fldChar w:fldCharType="end"/>
        </w:r>
      </w:hyperlink>
    </w:p>
    <w:p w:rsidR="008A0BB0" w:rsidRDefault="004C238F">
      <w:pPr>
        <w:pStyle w:val="Obsah2"/>
        <w:tabs>
          <w:tab w:val="left" w:pos="880"/>
          <w:tab w:val="right" w:leader="dot" w:pos="9062"/>
        </w:tabs>
        <w:rPr>
          <w:rFonts w:asciiTheme="minorHAnsi" w:eastAsiaTheme="minorEastAsia" w:hAnsiTheme="minorHAnsi" w:cstheme="minorBidi"/>
          <w:noProof/>
          <w:color w:val="auto"/>
          <w:szCs w:val="22"/>
        </w:rPr>
      </w:pPr>
      <w:hyperlink w:anchor="_Toc466887622" w:history="1">
        <w:r w:rsidR="008A0BB0" w:rsidRPr="00E54C74">
          <w:rPr>
            <w:rStyle w:val="Hypertextovprepojenie"/>
            <w:noProof/>
          </w:rPr>
          <w:t>5.3</w:t>
        </w:r>
        <w:r w:rsidR="008A0BB0">
          <w:rPr>
            <w:rFonts w:asciiTheme="minorHAnsi" w:eastAsiaTheme="minorEastAsia" w:hAnsiTheme="minorHAnsi" w:cstheme="minorBidi"/>
            <w:noProof/>
            <w:color w:val="auto"/>
            <w:szCs w:val="22"/>
          </w:rPr>
          <w:tab/>
        </w:r>
        <w:r w:rsidR="008A0BB0" w:rsidRPr="00E54C74">
          <w:rPr>
            <w:rStyle w:val="Hypertextovprepojenie"/>
            <w:noProof/>
          </w:rPr>
          <w:t>Projekty vytvárajúce čistý príjem po ukončení realizácie projektu</w:t>
        </w:r>
        <w:r w:rsidR="008A0BB0">
          <w:rPr>
            <w:noProof/>
            <w:webHidden/>
          </w:rPr>
          <w:tab/>
        </w:r>
        <w:r w:rsidR="002068C4">
          <w:rPr>
            <w:noProof/>
            <w:webHidden/>
          </w:rPr>
          <w:fldChar w:fldCharType="begin"/>
        </w:r>
        <w:r w:rsidR="008A0BB0">
          <w:rPr>
            <w:noProof/>
            <w:webHidden/>
          </w:rPr>
          <w:instrText xml:space="preserve"> PAGEREF _Toc466887622 \h </w:instrText>
        </w:r>
        <w:r w:rsidR="002068C4">
          <w:rPr>
            <w:noProof/>
            <w:webHidden/>
          </w:rPr>
        </w:r>
        <w:r w:rsidR="002068C4">
          <w:rPr>
            <w:noProof/>
            <w:webHidden/>
          </w:rPr>
          <w:fldChar w:fldCharType="separate"/>
        </w:r>
        <w:r w:rsidR="00A43052">
          <w:rPr>
            <w:noProof/>
            <w:webHidden/>
          </w:rPr>
          <w:t>23</w:t>
        </w:r>
        <w:r w:rsidR="002068C4">
          <w:rPr>
            <w:noProof/>
            <w:webHidden/>
          </w:rPr>
          <w:fldChar w:fldCharType="end"/>
        </w:r>
      </w:hyperlink>
    </w:p>
    <w:p w:rsidR="008A0BB0" w:rsidRDefault="004C238F">
      <w:pPr>
        <w:pStyle w:val="Obsah3"/>
        <w:tabs>
          <w:tab w:val="left" w:pos="1100"/>
          <w:tab w:val="right" w:leader="dot" w:pos="9062"/>
        </w:tabs>
        <w:rPr>
          <w:rFonts w:asciiTheme="minorHAnsi" w:eastAsiaTheme="minorEastAsia" w:hAnsiTheme="minorHAnsi" w:cstheme="minorBidi"/>
          <w:noProof/>
          <w:color w:val="auto"/>
          <w:szCs w:val="22"/>
        </w:rPr>
      </w:pPr>
      <w:hyperlink w:anchor="_Toc466887623" w:history="1">
        <w:r w:rsidR="008A0BB0" w:rsidRPr="00E54C74">
          <w:rPr>
            <w:rStyle w:val="Hypertextovprepojenie"/>
            <w:noProof/>
          </w:rPr>
          <w:t>5.3.1</w:t>
        </w:r>
        <w:r w:rsidR="008A0BB0">
          <w:rPr>
            <w:rFonts w:asciiTheme="minorHAnsi" w:eastAsiaTheme="minorEastAsia" w:hAnsiTheme="minorHAnsi" w:cstheme="minorBidi"/>
            <w:noProof/>
            <w:color w:val="auto"/>
            <w:szCs w:val="22"/>
          </w:rPr>
          <w:tab/>
        </w:r>
        <w:r w:rsidR="008A0BB0" w:rsidRPr="00E54C74">
          <w:rPr>
            <w:rStyle w:val="Hypertextovprepojenie"/>
            <w:noProof/>
          </w:rPr>
          <w:t>Projekty s celkovými oprávnenými výdavkami do 1 mil. EUR</w:t>
        </w:r>
        <w:r w:rsidR="008A0BB0">
          <w:rPr>
            <w:noProof/>
            <w:webHidden/>
          </w:rPr>
          <w:tab/>
        </w:r>
        <w:r w:rsidR="002068C4">
          <w:rPr>
            <w:noProof/>
            <w:webHidden/>
          </w:rPr>
          <w:fldChar w:fldCharType="begin"/>
        </w:r>
        <w:r w:rsidR="008A0BB0">
          <w:rPr>
            <w:noProof/>
            <w:webHidden/>
          </w:rPr>
          <w:instrText xml:space="preserve"> PAGEREF _Toc466887623 \h </w:instrText>
        </w:r>
        <w:r w:rsidR="002068C4">
          <w:rPr>
            <w:noProof/>
            <w:webHidden/>
          </w:rPr>
        </w:r>
        <w:r w:rsidR="002068C4">
          <w:rPr>
            <w:noProof/>
            <w:webHidden/>
          </w:rPr>
          <w:fldChar w:fldCharType="separate"/>
        </w:r>
        <w:r w:rsidR="00A43052">
          <w:rPr>
            <w:noProof/>
            <w:webHidden/>
          </w:rPr>
          <w:t>23</w:t>
        </w:r>
        <w:r w:rsidR="002068C4">
          <w:rPr>
            <w:noProof/>
            <w:webHidden/>
          </w:rPr>
          <w:fldChar w:fldCharType="end"/>
        </w:r>
      </w:hyperlink>
    </w:p>
    <w:p w:rsidR="008A0BB0" w:rsidRDefault="004C238F">
      <w:pPr>
        <w:pStyle w:val="Obsah3"/>
        <w:tabs>
          <w:tab w:val="left" w:pos="1100"/>
          <w:tab w:val="right" w:leader="dot" w:pos="9062"/>
        </w:tabs>
        <w:rPr>
          <w:rFonts w:asciiTheme="minorHAnsi" w:eastAsiaTheme="minorEastAsia" w:hAnsiTheme="minorHAnsi" w:cstheme="minorBidi"/>
          <w:noProof/>
          <w:color w:val="auto"/>
          <w:szCs w:val="22"/>
        </w:rPr>
      </w:pPr>
      <w:hyperlink w:anchor="_Toc466887624" w:history="1">
        <w:r w:rsidR="008A0BB0" w:rsidRPr="00E54C74">
          <w:rPr>
            <w:rStyle w:val="Hypertextovprepojenie"/>
            <w:noProof/>
          </w:rPr>
          <w:t>5.3.2</w:t>
        </w:r>
        <w:r w:rsidR="008A0BB0">
          <w:rPr>
            <w:rFonts w:asciiTheme="minorHAnsi" w:eastAsiaTheme="minorEastAsia" w:hAnsiTheme="minorHAnsi" w:cstheme="minorBidi"/>
            <w:noProof/>
            <w:color w:val="auto"/>
            <w:szCs w:val="22"/>
          </w:rPr>
          <w:tab/>
        </w:r>
        <w:r w:rsidR="008A0BB0" w:rsidRPr="00E54C74">
          <w:rPr>
            <w:rStyle w:val="Hypertextovprepojenie"/>
            <w:noProof/>
          </w:rPr>
          <w:t>Projekty s celkovými oprávnenými výdavkami nad 1 mil. EUR</w:t>
        </w:r>
        <w:r w:rsidR="008A0BB0">
          <w:rPr>
            <w:noProof/>
            <w:webHidden/>
          </w:rPr>
          <w:tab/>
        </w:r>
        <w:r w:rsidR="002068C4">
          <w:rPr>
            <w:noProof/>
            <w:webHidden/>
          </w:rPr>
          <w:fldChar w:fldCharType="begin"/>
        </w:r>
        <w:r w:rsidR="008A0BB0">
          <w:rPr>
            <w:noProof/>
            <w:webHidden/>
          </w:rPr>
          <w:instrText xml:space="preserve"> PAGEREF _Toc466887624 \h </w:instrText>
        </w:r>
        <w:r w:rsidR="002068C4">
          <w:rPr>
            <w:noProof/>
            <w:webHidden/>
          </w:rPr>
        </w:r>
        <w:r w:rsidR="002068C4">
          <w:rPr>
            <w:noProof/>
            <w:webHidden/>
          </w:rPr>
          <w:fldChar w:fldCharType="separate"/>
        </w:r>
        <w:r w:rsidR="00A43052">
          <w:rPr>
            <w:noProof/>
            <w:webHidden/>
          </w:rPr>
          <w:t>23</w:t>
        </w:r>
        <w:r w:rsidR="002068C4">
          <w:rPr>
            <w:noProof/>
            <w:webHidden/>
          </w:rPr>
          <w:fldChar w:fldCharType="end"/>
        </w:r>
      </w:hyperlink>
    </w:p>
    <w:p w:rsidR="008A0BB0" w:rsidRDefault="004C238F">
      <w:pPr>
        <w:pStyle w:val="Obsah2"/>
        <w:tabs>
          <w:tab w:val="left" w:pos="880"/>
          <w:tab w:val="right" w:leader="dot" w:pos="9062"/>
        </w:tabs>
        <w:rPr>
          <w:rFonts w:asciiTheme="minorHAnsi" w:eastAsiaTheme="minorEastAsia" w:hAnsiTheme="minorHAnsi" w:cstheme="minorBidi"/>
          <w:noProof/>
          <w:color w:val="auto"/>
          <w:szCs w:val="22"/>
        </w:rPr>
      </w:pPr>
      <w:hyperlink w:anchor="_Toc466887625" w:history="1">
        <w:r w:rsidR="008A0BB0" w:rsidRPr="00E54C74">
          <w:rPr>
            <w:rStyle w:val="Hypertextovprepojenie"/>
            <w:noProof/>
          </w:rPr>
          <w:t>5.4</w:t>
        </w:r>
        <w:r w:rsidR="008A0BB0">
          <w:rPr>
            <w:rFonts w:asciiTheme="minorHAnsi" w:eastAsiaTheme="minorEastAsia" w:hAnsiTheme="minorHAnsi" w:cstheme="minorBidi"/>
            <w:noProof/>
            <w:color w:val="auto"/>
            <w:szCs w:val="22"/>
          </w:rPr>
          <w:tab/>
        </w:r>
        <w:r w:rsidR="008A0BB0" w:rsidRPr="00E54C74">
          <w:rPr>
            <w:rStyle w:val="Hypertextovprepojenie"/>
            <w:noProof/>
          </w:rPr>
          <w:t>Zohľadnenie ďalších príjmov</w:t>
        </w:r>
        <w:r w:rsidR="008A0BB0">
          <w:rPr>
            <w:noProof/>
            <w:webHidden/>
          </w:rPr>
          <w:tab/>
        </w:r>
        <w:r w:rsidR="002068C4">
          <w:rPr>
            <w:noProof/>
            <w:webHidden/>
          </w:rPr>
          <w:fldChar w:fldCharType="begin"/>
        </w:r>
        <w:r w:rsidR="008A0BB0">
          <w:rPr>
            <w:noProof/>
            <w:webHidden/>
          </w:rPr>
          <w:instrText xml:space="preserve"> PAGEREF _Toc466887625 \h </w:instrText>
        </w:r>
        <w:r w:rsidR="002068C4">
          <w:rPr>
            <w:noProof/>
            <w:webHidden/>
          </w:rPr>
        </w:r>
        <w:r w:rsidR="002068C4">
          <w:rPr>
            <w:noProof/>
            <w:webHidden/>
          </w:rPr>
          <w:fldChar w:fldCharType="separate"/>
        </w:r>
        <w:r w:rsidR="00A43052">
          <w:rPr>
            <w:noProof/>
            <w:webHidden/>
          </w:rPr>
          <w:t>23</w:t>
        </w:r>
        <w:r w:rsidR="002068C4">
          <w:rPr>
            <w:noProof/>
            <w:webHidden/>
          </w:rPr>
          <w:fldChar w:fldCharType="end"/>
        </w:r>
      </w:hyperlink>
    </w:p>
    <w:p w:rsidR="003B328F" w:rsidRDefault="002068C4" w:rsidP="002868CB">
      <w:r>
        <w:fldChar w:fldCharType="end"/>
      </w:r>
      <w:r w:rsidR="003B328F">
        <w:br w:type="page"/>
      </w:r>
    </w:p>
    <w:p w:rsidR="00CC1A76" w:rsidRDefault="00CC1A76" w:rsidP="00AC334A">
      <w:pPr>
        <w:pStyle w:val="Nadpis1"/>
        <w:spacing w:after="120"/>
        <w:ind w:left="426" w:hanging="426"/>
      </w:pPr>
      <w:bookmarkStart w:id="3" w:name="_Toc433965878"/>
      <w:bookmarkStart w:id="4" w:name="_Toc466887440"/>
      <w:bookmarkStart w:id="5" w:name="_Toc466887595"/>
      <w:r w:rsidRPr="00510556">
        <w:lastRenderedPageBreak/>
        <w:t>Všeobecné kritériá oprávnenosti financovani</w:t>
      </w:r>
      <w:bookmarkEnd w:id="3"/>
      <w:r>
        <w:t>a</w:t>
      </w:r>
      <w:bookmarkEnd w:id="4"/>
      <w:bookmarkEnd w:id="5"/>
    </w:p>
    <w:p w:rsidR="00AC334A" w:rsidRDefault="00AC334A" w:rsidP="00AC334A">
      <w:pPr>
        <w:pStyle w:val="Nadpis2"/>
        <w:numPr>
          <w:ilvl w:val="0"/>
          <w:numId w:val="0"/>
        </w:numPr>
        <w:ind w:left="851"/>
      </w:pPr>
      <w:bookmarkStart w:id="6" w:name="_Toc433965879"/>
    </w:p>
    <w:p w:rsidR="00CC1A76" w:rsidRPr="00645FB3" w:rsidRDefault="00CC1A76" w:rsidP="00AC334A">
      <w:pPr>
        <w:pStyle w:val="Nadpis2"/>
        <w:spacing w:before="210"/>
        <w:ind w:left="851" w:hanging="851"/>
      </w:pPr>
      <w:bookmarkStart w:id="7" w:name="_Toc466887441"/>
      <w:bookmarkStart w:id="8" w:name="_Toc466887596"/>
      <w:r w:rsidRPr="00645FB3">
        <w:t>Vecná oprávnenosť financovania</w:t>
      </w:r>
      <w:bookmarkEnd w:id="6"/>
      <w:bookmarkEnd w:id="7"/>
      <w:bookmarkEnd w:id="8"/>
    </w:p>
    <w:p w:rsidR="00CC1A76" w:rsidRPr="00510556" w:rsidRDefault="00CC1A76" w:rsidP="00CC1A76">
      <w:pPr>
        <w:tabs>
          <w:tab w:val="left" w:pos="0"/>
        </w:tabs>
        <w:spacing w:before="120" w:after="0" w:line="240" w:lineRule="auto"/>
        <w:rPr>
          <w:sz w:val="24"/>
          <w:szCs w:val="24"/>
        </w:rPr>
      </w:pPr>
      <w:r w:rsidRPr="00510556">
        <w:rPr>
          <w:sz w:val="24"/>
          <w:szCs w:val="24"/>
        </w:rPr>
        <w:t xml:space="preserve">Na financovanie je oprávnený každý výdavok, ktorý je v súlade s právnym rámcom uvedeným </w:t>
      </w:r>
      <w:r w:rsidR="00AC334A">
        <w:rPr>
          <w:sz w:val="24"/>
          <w:szCs w:val="24"/>
        </w:rPr>
        <w:t xml:space="preserve">v prílohe č. </w:t>
      </w:r>
      <w:r w:rsidR="005D283D">
        <w:rPr>
          <w:sz w:val="24"/>
          <w:szCs w:val="24"/>
        </w:rPr>
        <w:t>1</w:t>
      </w:r>
      <w:r w:rsidR="00AC334A">
        <w:rPr>
          <w:sz w:val="24"/>
          <w:szCs w:val="24"/>
        </w:rPr>
        <w:t xml:space="preserve"> tohto dokumentu</w:t>
      </w:r>
      <w:r>
        <w:rPr>
          <w:sz w:val="24"/>
          <w:szCs w:val="24"/>
        </w:rPr>
        <w:t>, je v súlade s p</w:t>
      </w:r>
      <w:r w:rsidRPr="00510556">
        <w:rPr>
          <w:sz w:val="24"/>
          <w:szCs w:val="24"/>
        </w:rPr>
        <w:t>rogramom, podmienkami podpory uvedenými v </w:t>
      </w:r>
      <w:r>
        <w:rPr>
          <w:sz w:val="24"/>
          <w:szCs w:val="24"/>
        </w:rPr>
        <w:t>Zmluve o poskytnutí nenávratného finančného príspevku</w:t>
      </w:r>
      <w:r w:rsidRPr="00510556">
        <w:rPr>
          <w:sz w:val="24"/>
          <w:szCs w:val="24"/>
        </w:rPr>
        <w:t xml:space="preserve">/Rozhodnutím o poskytnutí dotácie zo štátneho rozpočtu </w:t>
      </w:r>
      <w:r>
        <w:rPr>
          <w:sz w:val="24"/>
          <w:szCs w:val="24"/>
        </w:rPr>
        <w:t xml:space="preserve">(v prípade žiadateľa/prijímateľa z ČR) </w:t>
      </w:r>
      <w:r w:rsidRPr="00510556">
        <w:rPr>
          <w:sz w:val="24"/>
          <w:szCs w:val="24"/>
        </w:rPr>
        <w:t>a spĺňa ďalšie kritériá schválené Spoločným monitorovacím výborom programu Interreg V-A SK-CZ (ďalej aj SMV).</w:t>
      </w:r>
      <w:r w:rsidR="005A3071">
        <w:rPr>
          <w:sz w:val="24"/>
          <w:szCs w:val="24"/>
        </w:rPr>
        <w:t xml:space="preserve"> </w:t>
      </w:r>
    </w:p>
    <w:p w:rsidR="00252649" w:rsidRDefault="00252649" w:rsidP="002868CB"/>
    <w:p w:rsidR="00CC1A76" w:rsidRPr="00510556" w:rsidRDefault="00CC1A76" w:rsidP="00CC1A76">
      <w:pPr>
        <w:pStyle w:val="Nadpis2"/>
        <w:ind w:left="851" w:hanging="851"/>
      </w:pPr>
      <w:bookmarkStart w:id="9" w:name="_Toc433965880"/>
      <w:bookmarkStart w:id="10" w:name="_Toc466887442"/>
      <w:bookmarkStart w:id="11" w:name="_Toc466887597"/>
      <w:r w:rsidRPr="00510556">
        <w:t>Dĺžka trvania oprávnenosti financovania</w:t>
      </w:r>
      <w:bookmarkEnd w:id="9"/>
      <w:bookmarkEnd w:id="10"/>
      <w:bookmarkEnd w:id="11"/>
    </w:p>
    <w:p w:rsidR="00CC1A76" w:rsidRPr="00781C39" w:rsidRDefault="00CC1A76" w:rsidP="00CC1A76">
      <w:pPr>
        <w:autoSpaceDE w:val="0"/>
        <w:spacing w:before="120" w:after="0" w:line="240" w:lineRule="auto"/>
        <w:rPr>
          <w:sz w:val="24"/>
          <w:szCs w:val="24"/>
        </w:rPr>
      </w:pPr>
      <w:r w:rsidRPr="00781C39">
        <w:rPr>
          <w:sz w:val="24"/>
          <w:szCs w:val="24"/>
        </w:rPr>
        <w:t xml:space="preserve">Program a všeobecná doba oprávnenosti financovania výdavkov začínajú najskôr 1.1.2014 </w:t>
      </w:r>
      <w:r w:rsidRPr="00781C39">
        <w:rPr>
          <w:sz w:val="24"/>
          <w:szCs w:val="24"/>
        </w:rPr>
        <w:br/>
        <w:t>a končia 31.12.2023.</w:t>
      </w:r>
    </w:p>
    <w:p w:rsidR="00CC1A76" w:rsidRPr="00781C39" w:rsidRDefault="00CC1A76" w:rsidP="00CC1A76">
      <w:pPr>
        <w:autoSpaceDE w:val="0"/>
        <w:spacing w:before="120" w:after="0" w:line="240" w:lineRule="auto"/>
        <w:rPr>
          <w:sz w:val="24"/>
          <w:szCs w:val="24"/>
          <w:u w:val="single"/>
        </w:rPr>
      </w:pPr>
      <w:r w:rsidRPr="00781C39">
        <w:rPr>
          <w:sz w:val="24"/>
          <w:szCs w:val="24"/>
        </w:rPr>
        <w:t xml:space="preserve">Výdavky sú oprávnené na financovanie, ak sa vzťahujú na náklady, ktoré vznikli v rámci realizácie projektu, ktorý bol schválený </w:t>
      </w:r>
      <w:r w:rsidR="009C6BD5">
        <w:rPr>
          <w:color w:val="auto"/>
          <w:sz w:val="24"/>
          <w:szCs w:val="24"/>
        </w:rPr>
        <w:t>S</w:t>
      </w:r>
      <w:r w:rsidRPr="00781C39">
        <w:rPr>
          <w:sz w:val="24"/>
          <w:szCs w:val="24"/>
        </w:rPr>
        <w:t>MV. Náklady vzniknuté v priebehu dĺžky trvania oprávnenosti financovania zakotvenej v Zmluve o poskytnutí NFP musia byť reálne a konečný prijímateľ ich musí aj skutočne zaplatiť, okrem ďalej uvedených výnimiek.</w:t>
      </w:r>
    </w:p>
    <w:p w:rsidR="00CC1A76" w:rsidRPr="00781C39" w:rsidRDefault="00CC1A76" w:rsidP="00CC1A76">
      <w:pPr>
        <w:autoSpaceDE w:val="0"/>
        <w:spacing w:before="120" w:after="0" w:line="240" w:lineRule="auto"/>
        <w:rPr>
          <w:sz w:val="24"/>
          <w:szCs w:val="24"/>
        </w:rPr>
      </w:pPr>
      <w:r w:rsidRPr="00781C39">
        <w:rPr>
          <w:sz w:val="24"/>
          <w:szCs w:val="24"/>
          <w:u w:val="single"/>
        </w:rPr>
        <w:t>Výdavky na prípravu projektu</w:t>
      </w:r>
    </w:p>
    <w:p w:rsidR="00CC1A76" w:rsidRPr="00781C39" w:rsidRDefault="00CC1A76" w:rsidP="00CC1A76">
      <w:pPr>
        <w:autoSpaceDE w:val="0"/>
        <w:spacing w:before="120" w:after="0" w:line="240" w:lineRule="auto"/>
        <w:rPr>
          <w:sz w:val="24"/>
          <w:szCs w:val="24"/>
        </w:rPr>
      </w:pPr>
      <w:r w:rsidRPr="00781C39">
        <w:rPr>
          <w:sz w:val="24"/>
          <w:szCs w:val="24"/>
        </w:rPr>
        <w:t xml:space="preserve">Výdavky na prípravu projektu sú oprávnené od 1.1.2014 do dátumu odoslania žiadosti o NFP </w:t>
      </w:r>
      <w:r w:rsidR="00AC334A" w:rsidRPr="00781C39">
        <w:rPr>
          <w:sz w:val="24"/>
          <w:szCs w:val="24"/>
        </w:rPr>
        <w:t>(viď kapitola 2</w:t>
      </w:r>
      <w:r w:rsidRPr="00781C39">
        <w:rPr>
          <w:sz w:val="24"/>
          <w:szCs w:val="24"/>
        </w:rPr>
        <w:t xml:space="preserve">.1.1. </w:t>
      </w:r>
      <w:r w:rsidR="00AC334A" w:rsidRPr="00781C39">
        <w:rPr>
          <w:sz w:val="24"/>
          <w:szCs w:val="24"/>
        </w:rPr>
        <w:t>tohto dokumentu</w:t>
      </w:r>
      <w:r w:rsidRPr="00781C39">
        <w:rPr>
          <w:sz w:val="24"/>
          <w:szCs w:val="24"/>
        </w:rPr>
        <w:t>).</w:t>
      </w:r>
    </w:p>
    <w:p w:rsidR="00CC1A76" w:rsidRPr="00781C39" w:rsidRDefault="00CC1A76" w:rsidP="00CC1A76">
      <w:pPr>
        <w:autoSpaceDE w:val="0"/>
        <w:spacing w:before="120" w:after="0" w:line="240" w:lineRule="auto"/>
        <w:rPr>
          <w:sz w:val="24"/>
          <w:szCs w:val="24"/>
          <w:u w:val="single"/>
        </w:rPr>
      </w:pPr>
      <w:r w:rsidRPr="00781C39">
        <w:rPr>
          <w:sz w:val="24"/>
          <w:szCs w:val="24"/>
          <w:u w:val="single"/>
        </w:rPr>
        <w:t>Výdavky na realizáciu projektu</w:t>
      </w:r>
    </w:p>
    <w:p w:rsidR="00CC1A76" w:rsidRPr="00781C39" w:rsidRDefault="005D7B73" w:rsidP="00CC1A76">
      <w:pPr>
        <w:autoSpaceDE w:val="0"/>
        <w:spacing w:before="120" w:after="0" w:line="240" w:lineRule="auto"/>
        <w:rPr>
          <w:sz w:val="24"/>
          <w:szCs w:val="24"/>
        </w:rPr>
      </w:pPr>
      <w:r w:rsidRPr="00781C39">
        <w:rPr>
          <w:sz w:val="24"/>
          <w:szCs w:val="24"/>
        </w:rPr>
        <w:t xml:space="preserve">Výdavky na realizáciu projektu </w:t>
      </w:r>
      <w:r w:rsidR="00C9252E" w:rsidRPr="00781C39">
        <w:rPr>
          <w:sz w:val="24"/>
          <w:szCs w:val="24"/>
        </w:rPr>
        <w:t xml:space="preserve">sú </w:t>
      </w:r>
      <w:r w:rsidRPr="00781C39">
        <w:rPr>
          <w:sz w:val="24"/>
          <w:szCs w:val="24"/>
        </w:rPr>
        <w:t xml:space="preserve">oprávnené nasledujúci </w:t>
      </w:r>
      <w:r w:rsidR="00C9252E" w:rsidRPr="00781C39">
        <w:rPr>
          <w:sz w:val="24"/>
          <w:szCs w:val="24"/>
        </w:rPr>
        <w:t xml:space="preserve">deň </w:t>
      </w:r>
      <w:r w:rsidRPr="00781C39">
        <w:rPr>
          <w:sz w:val="24"/>
          <w:szCs w:val="24"/>
        </w:rPr>
        <w:t>po dni predloženia žiadosti na STS/Infobod.</w:t>
      </w:r>
    </w:p>
    <w:p w:rsidR="00CC1A76" w:rsidRPr="00781C39" w:rsidRDefault="00CC1A76" w:rsidP="00CC1A76">
      <w:pPr>
        <w:autoSpaceDE w:val="0"/>
        <w:spacing w:before="120" w:after="0" w:line="240" w:lineRule="auto"/>
        <w:rPr>
          <w:sz w:val="24"/>
          <w:szCs w:val="24"/>
        </w:rPr>
      </w:pPr>
      <w:r w:rsidRPr="00781C39">
        <w:rPr>
          <w:sz w:val="24"/>
          <w:szCs w:val="24"/>
        </w:rPr>
        <w:t xml:space="preserve">Konečný termín oprávnenosti výdavkov je daný termínom ukončenia realizácie projektu uvedeným v Zmluve o poskytnutí NFP, t.j. dátum poskytnutia plnení a dátum zdaniteľného plnenia resp. dátum vystavenia faktúry musí nastať najneskôr v termíne ukončení realizácie projektu. </w:t>
      </w:r>
    </w:p>
    <w:p w:rsidR="00CC1A76" w:rsidRPr="00781C39" w:rsidRDefault="00CC1A76" w:rsidP="00CC1A76">
      <w:pPr>
        <w:autoSpaceDE w:val="0"/>
        <w:spacing w:before="120" w:after="0" w:line="240" w:lineRule="auto"/>
        <w:rPr>
          <w:sz w:val="24"/>
          <w:szCs w:val="24"/>
        </w:rPr>
      </w:pPr>
      <w:r w:rsidRPr="00781C39">
        <w:rPr>
          <w:sz w:val="24"/>
          <w:szCs w:val="24"/>
        </w:rPr>
        <w:t xml:space="preserve">Najneskorší termín zaplatenia výdavkov (finančného ukončenia projektu), ktoré vznikli počas trvania doby oprávnenosti na financovanie je 60 dní po fyzickom ukončení projektu (t.j. ukončení realizácie všetkých aktivít projektu za daného partnera). </w:t>
      </w:r>
    </w:p>
    <w:p w:rsidR="00CC1A76" w:rsidRPr="00781C39" w:rsidRDefault="00CC1A76" w:rsidP="00CC1A76">
      <w:pPr>
        <w:autoSpaceDE w:val="0"/>
        <w:spacing w:before="120" w:after="0" w:line="240" w:lineRule="auto"/>
        <w:rPr>
          <w:sz w:val="24"/>
          <w:szCs w:val="24"/>
        </w:rPr>
      </w:pPr>
      <w:r w:rsidRPr="00781C39">
        <w:rPr>
          <w:sz w:val="24"/>
          <w:szCs w:val="24"/>
        </w:rPr>
        <w:t xml:space="preserve">Termín ukončenia  realizácie projektu musí byť u všetkých projektov najneskôr 30.9.2023. </w:t>
      </w:r>
    </w:p>
    <w:p w:rsidR="00CC1A76" w:rsidRPr="00621BDC" w:rsidRDefault="00CC1A76" w:rsidP="00CC1A76">
      <w:pPr>
        <w:autoSpaceDE w:val="0"/>
        <w:spacing w:before="120" w:after="0" w:line="240" w:lineRule="auto"/>
        <w:rPr>
          <w:sz w:val="24"/>
          <w:szCs w:val="24"/>
        </w:rPr>
      </w:pPr>
      <w:r w:rsidRPr="00781C39">
        <w:rPr>
          <w:sz w:val="24"/>
          <w:szCs w:val="24"/>
        </w:rPr>
        <w:t>Vyššie uvedené rozlíšenie financovania sa netýka projektov technickej pomoci v prípade schválen</w:t>
      </w:r>
      <w:r w:rsidR="00781C39" w:rsidRPr="00781C39">
        <w:rPr>
          <w:sz w:val="24"/>
          <w:szCs w:val="24"/>
        </w:rPr>
        <w:t>ia</w:t>
      </w:r>
      <w:r w:rsidRPr="00781C39">
        <w:rPr>
          <w:sz w:val="24"/>
          <w:szCs w:val="24"/>
        </w:rPr>
        <w:t xml:space="preserve"> takýchto projektov SMV. Projekty technickej pomoci musia byť ukončené do 31.</w:t>
      </w:r>
      <w:r w:rsidRPr="00621BDC">
        <w:rPr>
          <w:sz w:val="24"/>
          <w:szCs w:val="24"/>
        </w:rPr>
        <w:t>12.2023 s podmienkou úhrady všetkých výdavkov do tohto termínu.</w:t>
      </w:r>
    </w:p>
    <w:p w:rsidR="00CC1A76" w:rsidRPr="00781C39" w:rsidRDefault="00CC1A76" w:rsidP="00CC1A76">
      <w:pPr>
        <w:autoSpaceDE w:val="0"/>
        <w:spacing w:before="120" w:after="0" w:line="240" w:lineRule="auto"/>
        <w:rPr>
          <w:sz w:val="24"/>
          <w:szCs w:val="24"/>
        </w:rPr>
      </w:pPr>
      <w:r w:rsidRPr="00AC5DEA">
        <w:rPr>
          <w:sz w:val="24"/>
          <w:szCs w:val="24"/>
        </w:rPr>
        <w:t>V programe nie možné financovať už ukončené projekty, t.j. posledná aktivita projektu</w:t>
      </w:r>
      <w:r w:rsidRPr="00781C39">
        <w:rPr>
          <w:sz w:val="24"/>
          <w:szCs w:val="24"/>
        </w:rPr>
        <w:t xml:space="preserve"> nesmie byť ukončená pred zasadnutím SMV, na ktorom bude projekt prerokovaný, resp. schválený.</w:t>
      </w:r>
    </w:p>
    <w:p w:rsidR="00CC1A76" w:rsidRPr="00781C39" w:rsidRDefault="00CC1A76" w:rsidP="00AC334A">
      <w:pPr>
        <w:autoSpaceDE w:val="0"/>
        <w:spacing w:line="240" w:lineRule="auto"/>
        <w:rPr>
          <w:sz w:val="24"/>
          <w:szCs w:val="24"/>
        </w:rPr>
      </w:pPr>
    </w:p>
    <w:p w:rsidR="00CC1A76" w:rsidRPr="00781C39" w:rsidRDefault="00CC1A76" w:rsidP="00CC1A76">
      <w:pPr>
        <w:pStyle w:val="Nadpis2"/>
        <w:ind w:left="851" w:hanging="851"/>
      </w:pPr>
      <w:bookmarkStart w:id="12" w:name="__RefHeading___Toc429656314"/>
      <w:bookmarkStart w:id="13" w:name="_Toc433965881"/>
      <w:bookmarkStart w:id="14" w:name="_Toc466887443"/>
      <w:bookmarkStart w:id="15" w:name="_Toc466887598"/>
      <w:r w:rsidRPr="00781C39">
        <w:t>Programová oblasť</w:t>
      </w:r>
      <w:bookmarkEnd w:id="12"/>
      <w:bookmarkEnd w:id="13"/>
      <w:bookmarkEnd w:id="14"/>
      <w:bookmarkEnd w:id="15"/>
      <w:r w:rsidRPr="00781C39">
        <w:t xml:space="preserve"> </w:t>
      </w:r>
    </w:p>
    <w:p w:rsidR="00CC1A76" w:rsidRPr="00781C39" w:rsidRDefault="00CC1A76" w:rsidP="00CC1A76">
      <w:pPr>
        <w:autoSpaceDE w:val="0"/>
        <w:spacing w:before="120" w:after="0" w:line="240" w:lineRule="auto"/>
        <w:rPr>
          <w:sz w:val="24"/>
          <w:szCs w:val="24"/>
        </w:rPr>
      </w:pPr>
      <w:r w:rsidRPr="00781C39">
        <w:rPr>
          <w:sz w:val="24"/>
          <w:szCs w:val="24"/>
        </w:rPr>
        <w:t>Vo všeobecnosti sa projektové výdavky vynakladajú v rámci definovanej programovej oblasti oprávnenej na financovanie. Oblasti, na ktoré sa program vzťahuje sú v Slovenskej republike Trnavský samosprávny kraj, Trenčiansky samosprávny kraj a Žilinský samosprávny kraj a v Českej republike Juhomoravský kraj, Zlínsky kraj a</w:t>
      </w:r>
      <w:r w:rsidR="00DB43D6" w:rsidRPr="00781C39">
        <w:rPr>
          <w:sz w:val="24"/>
          <w:szCs w:val="24"/>
        </w:rPr>
        <w:t> </w:t>
      </w:r>
      <w:r w:rsidRPr="00781C39">
        <w:rPr>
          <w:sz w:val="24"/>
          <w:szCs w:val="24"/>
        </w:rPr>
        <w:t>Moravsko</w:t>
      </w:r>
      <w:r w:rsidR="00DB43D6" w:rsidRPr="00781C39">
        <w:rPr>
          <w:sz w:val="24"/>
          <w:szCs w:val="24"/>
        </w:rPr>
        <w:t>-sliezsky</w:t>
      </w:r>
      <w:r w:rsidRPr="00781C39">
        <w:rPr>
          <w:sz w:val="24"/>
          <w:szCs w:val="24"/>
        </w:rPr>
        <w:t xml:space="preserve"> kraj. </w:t>
      </w:r>
    </w:p>
    <w:p w:rsidR="00CC1A76" w:rsidRPr="00510556" w:rsidRDefault="00CC1A76" w:rsidP="00CC1A76">
      <w:pPr>
        <w:autoSpaceDE w:val="0"/>
        <w:spacing w:before="120" w:after="0" w:line="240" w:lineRule="auto"/>
        <w:rPr>
          <w:sz w:val="24"/>
          <w:szCs w:val="24"/>
        </w:rPr>
      </w:pPr>
      <w:r>
        <w:rPr>
          <w:sz w:val="24"/>
          <w:szCs w:val="24"/>
        </w:rPr>
        <w:lastRenderedPageBreak/>
        <w:t>Výdavky m</w:t>
      </w:r>
      <w:r w:rsidRPr="00510556">
        <w:rPr>
          <w:sz w:val="24"/>
          <w:szCs w:val="24"/>
        </w:rPr>
        <w:t xml:space="preserve">imo programovej oblasti sú </w:t>
      </w:r>
      <w:r>
        <w:rPr>
          <w:sz w:val="24"/>
          <w:szCs w:val="24"/>
        </w:rPr>
        <w:t xml:space="preserve">oprávnené na financovanie len </w:t>
      </w:r>
      <w:r w:rsidRPr="00510556">
        <w:rPr>
          <w:sz w:val="24"/>
          <w:szCs w:val="24"/>
        </w:rPr>
        <w:t>v prípade, ak sú nutné na dosahovanie cieľov programu a</w:t>
      </w:r>
      <w:r w:rsidR="00CB5CD5">
        <w:rPr>
          <w:sz w:val="24"/>
          <w:szCs w:val="24"/>
        </w:rPr>
        <w:t> </w:t>
      </w:r>
      <w:r w:rsidRPr="00510556">
        <w:rPr>
          <w:sz w:val="24"/>
          <w:szCs w:val="24"/>
        </w:rPr>
        <w:t>sú</w:t>
      </w:r>
      <w:r w:rsidR="00864C85">
        <w:rPr>
          <w:sz w:val="24"/>
          <w:szCs w:val="24"/>
        </w:rPr>
        <w:t xml:space="preserve"> </w:t>
      </w:r>
      <w:r w:rsidRPr="00510556">
        <w:rPr>
          <w:sz w:val="24"/>
          <w:szCs w:val="24"/>
        </w:rPr>
        <w:t xml:space="preserve">schválené SMV. </w:t>
      </w:r>
    </w:p>
    <w:p w:rsidR="00CC1A76" w:rsidRPr="00510556" w:rsidRDefault="00CC1A76" w:rsidP="00CC1A76">
      <w:pPr>
        <w:spacing w:before="120" w:after="0" w:line="240" w:lineRule="auto"/>
        <w:rPr>
          <w:sz w:val="24"/>
          <w:szCs w:val="24"/>
        </w:rPr>
      </w:pPr>
      <w:r w:rsidRPr="00510556">
        <w:rPr>
          <w:sz w:val="24"/>
          <w:szCs w:val="24"/>
        </w:rPr>
        <w:t>Program umožňuje aj realizáciu aktivít v súlade s článkom 20, bod 2 nariadenia (EÚ) č. 1299/2013, mimo oprávnenej programovej oblasti na území Únie za predpokladu, že:</w:t>
      </w:r>
    </w:p>
    <w:p w:rsidR="00CC1A76" w:rsidRPr="00510556" w:rsidRDefault="00CC1A76" w:rsidP="00C22BB2">
      <w:pPr>
        <w:numPr>
          <w:ilvl w:val="0"/>
          <w:numId w:val="3"/>
        </w:numPr>
        <w:spacing w:before="120" w:after="0" w:line="240" w:lineRule="auto"/>
        <w:rPr>
          <w:sz w:val="24"/>
          <w:szCs w:val="24"/>
        </w:rPr>
      </w:pPr>
      <w:r w:rsidRPr="00510556">
        <w:rPr>
          <w:sz w:val="24"/>
          <w:szCs w:val="24"/>
        </w:rPr>
        <w:t>predmetné aktivity boli uvedené v projektovej žiadosti ako aktivity realizované mimo programového územia a</w:t>
      </w:r>
      <w:r w:rsidR="00CB5CD5">
        <w:rPr>
          <w:sz w:val="24"/>
          <w:szCs w:val="24"/>
        </w:rPr>
        <w:t> </w:t>
      </w:r>
      <w:r w:rsidRPr="00510556">
        <w:rPr>
          <w:sz w:val="24"/>
          <w:szCs w:val="24"/>
        </w:rPr>
        <w:t>boli schválené monitorovacím výborom</w:t>
      </w:r>
      <w:r w:rsidR="00781C39">
        <w:rPr>
          <w:sz w:val="24"/>
          <w:szCs w:val="24"/>
        </w:rPr>
        <w:t>;</w:t>
      </w:r>
      <w:r w:rsidRPr="00510556">
        <w:rPr>
          <w:sz w:val="24"/>
          <w:szCs w:val="24"/>
        </w:rPr>
        <w:t xml:space="preserve"> </w:t>
      </w:r>
    </w:p>
    <w:p w:rsidR="00CC1A76" w:rsidRPr="00510556" w:rsidRDefault="00CC1A76" w:rsidP="00C22BB2">
      <w:pPr>
        <w:numPr>
          <w:ilvl w:val="0"/>
          <w:numId w:val="3"/>
        </w:numPr>
        <w:spacing w:before="120" w:after="0" w:line="240" w:lineRule="auto"/>
        <w:rPr>
          <w:sz w:val="24"/>
          <w:szCs w:val="24"/>
        </w:rPr>
      </w:pPr>
      <w:r w:rsidRPr="00510556">
        <w:rPr>
          <w:sz w:val="24"/>
          <w:szCs w:val="24"/>
        </w:rPr>
        <w:t>majú prínos pre programové územie;</w:t>
      </w:r>
    </w:p>
    <w:p w:rsidR="00CC1A76" w:rsidRPr="00510556" w:rsidRDefault="00CC1A76" w:rsidP="00C22BB2">
      <w:pPr>
        <w:numPr>
          <w:ilvl w:val="0"/>
          <w:numId w:val="3"/>
        </w:numPr>
        <w:spacing w:before="120" w:after="0" w:line="240" w:lineRule="auto"/>
        <w:rPr>
          <w:sz w:val="24"/>
          <w:szCs w:val="24"/>
        </w:rPr>
      </w:pPr>
      <w:r w:rsidRPr="00510556">
        <w:rPr>
          <w:sz w:val="24"/>
          <w:szCs w:val="24"/>
        </w:rPr>
        <w:t>na úrovni programu neprekročia súhrnnú výšku týchto výdajov a to 20 % celkového príspevku z EFRR na program;</w:t>
      </w:r>
    </w:p>
    <w:p w:rsidR="00CC1A76" w:rsidRPr="00466266" w:rsidRDefault="00CC1A76" w:rsidP="00C22BB2">
      <w:pPr>
        <w:numPr>
          <w:ilvl w:val="0"/>
          <w:numId w:val="3"/>
        </w:numPr>
        <w:spacing w:before="120" w:after="0" w:line="240" w:lineRule="auto"/>
        <w:rPr>
          <w:sz w:val="24"/>
          <w:szCs w:val="24"/>
        </w:rPr>
      </w:pPr>
      <w:r w:rsidRPr="00510556">
        <w:rPr>
          <w:sz w:val="24"/>
          <w:szCs w:val="24"/>
        </w:rPr>
        <w:t>na úrovni programu je zabezpečené overenie výdavkov podľa čl. 125 ods. 4 písm. a) nariadenia (EU) č. 1303/</w:t>
      </w:r>
      <w:r w:rsidRPr="00466266">
        <w:rPr>
          <w:sz w:val="24"/>
          <w:szCs w:val="24"/>
        </w:rPr>
        <w:t>2013 a audit.</w:t>
      </w:r>
    </w:p>
    <w:p w:rsidR="00CC1A76" w:rsidRPr="00510556" w:rsidRDefault="00CC1A76" w:rsidP="00CC1A76">
      <w:pPr>
        <w:spacing w:before="120" w:after="0" w:line="240" w:lineRule="auto"/>
        <w:rPr>
          <w:sz w:val="24"/>
          <w:szCs w:val="24"/>
        </w:rPr>
      </w:pPr>
      <w:r>
        <w:rPr>
          <w:sz w:val="24"/>
          <w:szCs w:val="24"/>
        </w:rPr>
        <w:t>Prijímateľ je povinný</w:t>
      </w:r>
      <w:r w:rsidRPr="002A7D49">
        <w:rPr>
          <w:sz w:val="24"/>
          <w:szCs w:val="24"/>
        </w:rPr>
        <w:t xml:space="preserve"> pri deklarovaní</w:t>
      </w:r>
      <w:r w:rsidRPr="00510556">
        <w:rPr>
          <w:sz w:val="24"/>
          <w:szCs w:val="24"/>
        </w:rPr>
        <w:t xml:space="preserve"> výdavkov označiť výdavky, ktoré boli vynaložené na aktivity mimo programové územie.</w:t>
      </w:r>
    </w:p>
    <w:p w:rsidR="00CC1A76" w:rsidRDefault="00354B14" w:rsidP="00CC1A76">
      <w:pPr>
        <w:spacing w:before="120" w:after="0" w:line="240" w:lineRule="auto"/>
        <w:rPr>
          <w:color w:val="auto"/>
          <w:sz w:val="24"/>
          <w:szCs w:val="24"/>
        </w:rPr>
      </w:pPr>
      <w:r>
        <w:rPr>
          <w:color w:val="auto"/>
          <w:sz w:val="24"/>
          <w:szCs w:val="24"/>
        </w:rPr>
        <w:t>Z</w:t>
      </w:r>
      <w:r w:rsidR="00CC1A76" w:rsidRPr="009C6BD5">
        <w:rPr>
          <w:color w:val="auto"/>
          <w:sz w:val="24"/>
          <w:szCs w:val="24"/>
        </w:rPr>
        <w:t xml:space="preserve"> hľadiska miestnej </w:t>
      </w:r>
      <w:r w:rsidR="00864C85">
        <w:rPr>
          <w:color w:val="auto"/>
          <w:sz w:val="24"/>
          <w:szCs w:val="24"/>
        </w:rPr>
        <w:t>oprávnenosti</w:t>
      </w:r>
      <w:r w:rsidR="00864C85" w:rsidRPr="009C6BD5">
        <w:rPr>
          <w:color w:val="auto"/>
          <w:sz w:val="24"/>
          <w:szCs w:val="24"/>
        </w:rPr>
        <w:t xml:space="preserve"> </w:t>
      </w:r>
      <w:r>
        <w:rPr>
          <w:color w:val="auto"/>
          <w:sz w:val="24"/>
          <w:szCs w:val="24"/>
        </w:rPr>
        <w:t xml:space="preserve">platia pri zaraďovaní výdavkov do rozpočtu </w:t>
      </w:r>
      <w:r w:rsidR="00CC1A76" w:rsidRPr="009C6BD5">
        <w:rPr>
          <w:color w:val="auto"/>
          <w:sz w:val="24"/>
          <w:szCs w:val="24"/>
        </w:rPr>
        <w:t>nasledujúce pravidlá</w:t>
      </w:r>
      <w:r>
        <w:rPr>
          <w:color w:val="auto"/>
          <w:sz w:val="24"/>
          <w:szCs w:val="24"/>
        </w:rPr>
        <w:t>, ktoré sú závislé od sídla účtovnej jednotky partnera</w:t>
      </w:r>
      <w:r w:rsidR="00CC1A76" w:rsidRPr="009C6BD5">
        <w:rPr>
          <w:color w:val="auto"/>
          <w:sz w:val="24"/>
          <w:szCs w:val="24"/>
        </w:rPr>
        <w:t>:</w:t>
      </w:r>
    </w:p>
    <w:p w:rsidR="00354B14" w:rsidRDefault="00354B14" w:rsidP="00354B14">
      <w:pPr>
        <w:numPr>
          <w:ilvl w:val="0"/>
          <w:numId w:val="4"/>
        </w:numPr>
        <w:spacing w:before="120" w:after="0" w:line="240" w:lineRule="auto"/>
        <w:rPr>
          <w:color w:val="auto"/>
          <w:sz w:val="24"/>
          <w:szCs w:val="24"/>
        </w:rPr>
      </w:pPr>
      <w:r>
        <w:rPr>
          <w:color w:val="auto"/>
          <w:sz w:val="24"/>
          <w:szCs w:val="24"/>
        </w:rPr>
        <w:t xml:space="preserve">U partnerov so sídlom mimo oprávneného územia sú všetky výdavky partnera považované za výdavky vynaložené mimo oprávneného územia bez ohľadu na to, kde partner fyzicky aktivity vykonával (v oprávnenom území či mimo oprávneného územia). </w:t>
      </w:r>
    </w:p>
    <w:p w:rsidR="00354B14" w:rsidRDefault="00354B14" w:rsidP="00354B14">
      <w:pPr>
        <w:numPr>
          <w:ilvl w:val="0"/>
          <w:numId w:val="4"/>
        </w:numPr>
        <w:spacing w:before="120" w:after="0" w:line="240" w:lineRule="auto"/>
        <w:rPr>
          <w:color w:val="auto"/>
          <w:sz w:val="24"/>
          <w:szCs w:val="24"/>
        </w:rPr>
      </w:pPr>
      <w:r>
        <w:rPr>
          <w:color w:val="auto"/>
          <w:sz w:val="24"/>
          <w:szCs w:val="24"/>
        </w:rPr>
        <w:t xml:space="preserve">U partnerov so sídlom v oprávnenom území sú všetky výdavky partnera považované za </w:t>
      </w:r>
      <w:r w:rsidR="00871F32">
        <w:rPr>
          <w:color w:val="auto"/>
          <w:sz w:val="24"/>
          <w:szCs w:val="24"/>
        </w:rPr>
        <w:t>výdavky vynaložené v oprávnenom území</w:t>
      </w:r>
      <w:r>
        <w:rPr>
          <w:color w:val="auto"/>
          <w:sz w:val="24"/>
          <w:szCs w:val="24"/>
        </w:rPr>
        <w:t xml:space="preserve"> bez ohľadu na to, kde tento partner fyzicky aktivity vykonával (v oprávnenom území či mimo oprávneného územia).</w:t>
      </w:r>
    </w:p>
    <w:p w:rsidR="00354B14" w:rsidRPr="00354B14" w:rsidRDefault="00354B14" w:rsidP="00354B14">
      <w:pPr>
        <w:numPr>
          <w:ilvl w:val="0"/>
          <w:numId w:val="4"/>
        </w:numPr>
        <w:spacing w:before="120" w:after="0" w:line="240" w:lineRule="auto"/>
        <w:rPr>
          <w:color w:val="auto"/>
          <w:sz w:val="24"/>
          <w:szCs w:val="24"/>
        </w:rPr>
      </w:pPr>
      <w:r>
        <w:rPr>
          <w:color w:val="auto"/>
          <w:sz w:val="24"/>
          <w:szCs w:val="24"/>
        </w:rPr>
        <w:t xml:space="preserve">V prípade partnerov, </w:t>
      </w:r>
      <w:r w:rsidR="00CB5CD5">
        <w:rPr>
          <w:color w:val="auto"/>
          <w:sz w:val="24"/>
          <w:szCs w:val="24"/>
        </w:rPr>
        <w:t xml:space="preserve">u </w:t>
      </w:r>
      <w:r>
        <w:rPr>
          <w:color w:val="auto"/>
          <w:sz w:val="24"/>
          <w:szCs w:val="24"/>
        </w:rPr>
        <w:t xml:space="preserve">ktorých </w:t>
      </w:r>
      <w:r w:rsidR="00CB5CD5">
        <w:rPr>
          <w:color w:val="auto"/>
          <w:sz w:val="24"/>
          <w:szCs w:val="24"/>
        </w:rPr>
        <w:t xml:space="preserve">je </w:t>
      </w:r>
      <w:r>
        <w:rPr>
          <w:color w:val="auto"/>
          <w:sz w:val="24"/>
          <w:szCs w:val="24"/>
        </w:rPr>
        <w:t>sídlo organizačnej zložky zodpovednej za</w:t>
      </w:r>
      <w:r w:rsidR="00CB5CD5">
        <w:rPr>
          <w:color w:val="auto"/>
          <w:sz w:val="24"/>
          <w:szCs w:val="24"/>
        </w:rPr>
        <w:t xml:space="preserve"> realizáciu aktivít projektu </w:t>
      </w:r>
      <w:r>
        <w:rPr>
          <w:color w:val="auto"/>
          <w:sz w:val="24"/>
          <w:szCs w:val="24"/>
        </w:rPr>
        <w:t xml:space="preserve">odlišné od sídla partnera sa výdavky </w:t>
      </w:r>
      <w:r w:rsidR="00CB5CD5">
        <w:rPr>
          <w:color w:val="auto"/>
          <w:sz w:val="24"/>
          <w:szCs w:val="24"/>
        </w:rPr>
        <w:t>organizačnej zložky zodpovednej za realizáciu aktivít projektu</w:t>
      </w:r>
      <w:r>
        <w:rPr>
          <w:color w:val="auto"/>
          <w:sz w:val="24"/>
          <w:szCs w:val="24"/>
        </w:rPr>
        <w:t xml:space="preserve"> zaradia medzi výdavky vynaložené v oprávnenom území alebo mimo oprávneného územia v závislosti od sídla účtovnej jednotky, ktorá bude dané výdavky realizovať. </w:t>
      </w:r>
    </w:p>
    <w:p w:rsidR="00CC1A76" w:rsidRPr="00510556" w:rsidRDefault="002068C4" w:rsidP="00CC1A76">
      <w:pPr>
        <w:spacing w:before="120" w:after="0" w:line="240" w:lineRule="auto"/>
        <w:rPr>
          <w:sz w:val="24"/>
          <w:szCs w:val="24"/>
        </w:rPr>
      </w:pPr>
      <w:r w:rsidRPr="002068C4">
        <w:rPr>
          <w:sz w:val="24"/>
          <w:szCs w:val="24"/>
        </w:rPr>
        <w:t>V prípade technickej pomoci</w:t>
      </w:r>
      <w:r w:rsidR="008D7B24">
        <w:rPr>
          <w:sz w:val="24"/>
          <w:szCs w:val="24"/>
        </w:rPr>
        <w:t xml:space="preserve"> a projektov, ktoré sa týkajú propagačných činností a budovania kapacít,</w:t>
      </w:r>
      <w:r w:rsidRPr="002068C4">
        <w:rPr>
          <w:sz w:val="24"/>
          <w:szCs w:val="24"/>
        </w:rPr>
        <w:t xml:space="preserve"> sa podmienky týkajúce sa </w:t>
      </w:r>
      <w:r w:rsidR="00864C85">
        <w:rPr>
          <w:sz w:val="24"/>
          <w:szCs w:val="24"/>
        </w:rPr>
        <w:t>oprávnenosti</w:t>
      </w:r>
      <w:r w:rsidRPr="002068C4">
        <w:rPr>
          <w:sz w:val="24"/>
          <w:szCs w:val="24"/>
        </w:rPr>
        <w:t xml:space="preserve"> výdavkov mimo programové územie obmedzujú na prínos pre programové územie a zabezpečenie kontroly a auditu týchto výdavkov.</w:t>
      </w:r>
      <w:r w:rsidR="00CC1A76" w:rsidRPr="00510556">
        <w:rPr>
          <w:sz w:val="24"/>
          <w:szCs w:val="24"/>
        </w:rPr>
        <w:t xml:space="preserve"> </w:t>
      </w:r>
    </w:p>
    <w:p w:rsidR="00CC1A76" w:rsidRPr="00510556" w:rsidRDefault="00CC1A76" w:rsidP="00CC1A76">
      <w:pPr>
        <w:spacing w:before="120" w:after="0" w:line="240" w:lineRule="auto"/>
        <w:rPr>
          <w:sz w:val="24"/>
          <w:szCs w:val="24"/>
        </w:rPr>
      </w:pPr>
      <w:r w:rsidRPr="00510556">
        <w:rPr>
          <w:sz w:val="24"/>
          <w:szCs w:val="24"/>
        </w:rPr>
        <w:t>V prípade projektov technickej pomoci sa navyše cesty realizované mimo programové územie nemusia dopredu plánovať a uvádzať v projektovej žiadosti.</w:t>
      </w:r>
    </w:p>
    <w:p w:rsidR="00CC1A76" w:rsidRPr="00510556" w:rsidRDefault="00CC1A76" w:rsidP="00CC1A76">
      <w:pPr>
        <w:spacing w:before="120" w:after="0" w:line="240" w:lineRule="auto"/>
        <w:rPr>
          <w:sz w:val="24"/>
          <w:szCs w:val="24"/>
        </w:rPr>
      </w:pPr>
      <w:r w:rsidRPr="00510556">
        <w:rPr>
          <w:sz w:val="24"/>
          <w:szCs w:val="24"/>
        </w:rPr>
        <w:t xml:space="preserve">Bližšie informácie sú uvedené v </w:t>
      </w:r>
      <w:r>
        <w:rPr>
          <w:sz w:val="24"/>
          <w:szCs w:val="24"/>
        </w:rPr>
        <w:t xml:space="preserve">konkrétnej </w:t>
      </w:r>
      <w:r w:rsidRPr="00510556">
        <w:rPr>
          <w:sz w:val="24"/>
          <w:szCs w:val="24"/>
        </w:rPr>
        <w:t xml:space="preserve">výzve </w:t>
      </w:r>
      <w:r>
        <w:rPr>
          <w:sz w:val="24"/>
          <w:szCs w:val="24"/>
        </w:rPr>
        <w:t>na</w:t>
      </w:r>
      <w:r w:rsidRPr="00510556">
        <w:rPr>
          <w:sz w:val="24"/>
          <w:szCs w:val="24"/>
        </w:rPr>
        <w:t> predkladani</w:t>
      </w:r>
      <w:r>
        <w:rPr>
          <w:sz w:val="24"/>
          <w:szCs w:val="24"/>
        </w:rPr>
        <w:t>e</w:t>
      </w:r>
      <w:r w:rsidRPr="00510556">
        <w:rPr>
          <w:sz w:val="24"/>
          <w:szCs w:val="24"/>
        </w:rPr>
        <w:t xml:space="preserve"> žiadostí o NFP.</w:t>
      </w:r>
    </w:p>
    <w:p w:rsidR="00CC1A76" w:rsidRPr="00510556" w:rsidRDefault="00CC1A76" w:rsidP="00AC334A">
      <w:pPr>
        <w:spacing w:line="240" w:lineRule="auto"/>
        <w:rPr>
          <w:sz w:val="24"/>
          <w:szCs w:val="24"/>
        </w:rPr>
      </w:pPr>
    </w:p>
    <w:p w:rsidR="00CC1A76" w:rsidRPr="00510556" w:rsidRDefault="00CC1A76" w:rsidP="00CC1A76">
      <w:pPr>
        <w:pStyle w:val="Nadpis2"/>
        <w:ind w:left="851" w:hanging="851"/>
      </w:pPr>
      <w:bookmarkStart w:id="16" w:name="__RefHeading___Toc429656315"/>
      <w:bookmarkStart w:id="17" w:name="_Toc433965882"/>
      <w:bookmarkStart w:id="18" w:name="_Toc466887444"/>
      <w:bookmarkStart w:id="19" w:name="_Toc466887599"/>
      <w:r w:rsidRPr="00510556">
        <w:t>Financovanie/subvencie z národných alebo regionálnych platobných miest (základné financovanie z verejných zdrojov)</w:t>
      </w:r>
      <w:bookmarkEnd w:id="16"/>
      <w:bookmarkEnd w:id="17"/>
      <w:bookmarkEnd w:id="18"/>
      <w:bookmarkEnd w:id="19"/>
      <w:r w:rsidRPr="00510556">
        <w:t xml:space="preserve"> </w:t>
      </w:r>
    </w:p>
    <w:p w:rsidR="00CC1A76" w:rsidRPr="00510556" w:rsidRDefault="00CC1A76" w:rsidP="00CC1A76">
      <w:pPr>
        <w:autoSpaceDE w:val="0"/>
        <w:spacing w:before="120" w:after="0" w:line="240" w:lineRule="auto"/>
        <w:rPr>
          <w:sz w:val="24"/>
          <w:szCs w:val="24"/>
        </w:rPr>
      </w:pPr>
      <w:r w:rsidRPr="00510556">
        <w:rPr>
          <w:sz w:val="24"/>
          <w:szCs w:val="24"/>
        </w:rPr>
        <w:t xml:space="preserve">Financovanie alebo subvencie z národných alebo regionálnych platobných miest, ktoré nemajú žiadny priamy súvis s projektom a jeho schválenými aktivitami, nemajú žiaden vplyv na sumu certifikovaných </w:t>
      </w:r>
      <w:r>
        <w:rPr>
          <w:sz w:val="24"/>
          <w:szCs w:val="24"/>
        </w:rPr>
        <w:t>výdavkov</w:t>
      </w:r>
      <w:r w:rsidRPr="00510556">
        <w:rPr>
          <w:sz w:val="24"/>
          <w:szCs w:val="24"/>
        </w:rPr>
        <w:t xml:space="preserve"> oprávnených na financovanie. </w:t>
      </w:r>
    </w:p>
    <w:p w:rsidR="00CC1A76" w:rsidRPr="009C6BD5" w:rsidRDefault="00B625E8" w:rsidP="009C6BD5">
      <w:pPr>
        <w:autoSpaceDE w:val="0"/>
        <w:spacing w:before="120" w:after="0" w:line="240" w:lineRule="auto"/>
        <w:rPr>
          <w:i/>
          <w:sz w:val="24"/>
          <w:szCs w:val="24"/>
        </w:rPr>
      </w:pPr>
      <w:r w:rsidRPr="009C6BD5">
        <w:rPr>
          <w:sz w:val="24"/>
          <w:szCs w:val="24"/>
        </w:rPr>
        <w:t>Projekt, alebo jeho časť môže byť predmetom financovania aj z iných zdrojov, ako zdrojov poskytovaných v rámci tohto programu za podmienky, že súčet všetkých zdrojov na financovanie výdavkov z verejných zdrojov nepresiahne 100% hodnoty výdavkov tohto projektu, alebo jeho časti</w:t>
      </w:r>
      <w:r w:rsidR="00F104E0" w:rsidRPr="009C6BD5">
        <w:rPr>
          <w:sz w:val="24"/>
          <w:szCs w:val="24"/>
        </w:rPr>
        <w:t xml:space="preserve">, za predpokladu dodržania podmienok uvedených v kapitole 4.1 </w:t>
      </w:r>
      <w:r w:rsidR="00F104E0" w:rsidRPr="009C6BD5">
        <w:rPr>
          <w:i/>
          <w:sz w:val="24"/>
          <w:szCs w:val="24"/>
        </w:rPr>
        <w:t>Manuálu prípravy a implementácie projektu/časť pre žiadateľa</w:t>
      </w:r>
      <w:r w:rsidR="009C6BD5" w:rsidRPr="009C6BD5">
        <w:rPr>
          <w:i/>
          <w:sz w:val="24"/>
          <w:szCs w:val="24"/>
        </w:rPr>
        <w:t>.</w:t>
      </w:r>
    </w:p>
    <w:p w:rsidR="00CC1A76" w:rsidRPr="00510556" w:rsidRDefault="00CC1A76" w:rsidP="00CC1A76">
      <w:pPr>
        <w:pStyle w:val="Nadpis2"/>
        <w:ind w:left="851" w:hanging="851"/>
      </w:pPr>
      <w:bookmarkStart w:id="20" w:name="__RefHeading___Toc429656316"/>
      <w:bookmarkStart w:id="21" w:name="_Toc433965883"/>
      <w:bookmarkStart w:id="22" w:name="_Toc466887445"/>
      <w:bookmarkStart w:id="23" w:name="_Toc466887600"/>
      <w:bookmarkEnd w:id="20"/>
      <w:r w:rsidRPr="00510556">
        <w:t>Relevantnosť výdavkov pre projekt a finančné predpisy</w:t>
      </w:r>
      <w:bookmarkEnd w:id="21"/>
      <w:bookmarkEnd w:id="22"/>
      <w:bookmarkEnd w:id="23"/>
    </w:p>
    <w:p w:rsidR="00CC1A76" w:rsidRPr="00510556" w:rsidRDefault="00CC1A76" w:rsidP="00CC1A76">
      <w:pPr>
        <w:autoSpaceDE w:val="0"/>
        <w:spacing w:before="120" w:after="0" w:line="240" w:lineRule="auto"/>
        <w:rPr>
          <w:sz w:val="24"/>
          <w:szCs w:val="24"/>
        </w:rPr>
      </w:pPr>
      <w:r w:rsidRPr="00510556">
        <w:rPr>
          <w:sz w:val="24"/>
          <w:szCs w:val="24"/>
        </w:rPr>
        <w:t>Každý výdavok musí byť vynaložený v jasnej súvislosti s projektom a musí byť nevyhnutný na úspešnú realizáciu projektu. Musí tiež zodpovedať zásadám ri</w:t>
      </w:r>
      <w:r>
        <w:rPr>
          <w:sz w:val="24"/>
          <w:szCs w:val="24"/>
        </w:rPr>
        <w:t>adneho finančného hospodárenia, t.</w:t>
      </w:r>
      <w:r w:rsidR="00B71D32">
        <w:rPr>
          <w:sz w:val="24"/>
          <w:szCs w:val="24"/>
        </w:rPr>
        <w:t xml:space="preserve"> </w:t>
      </w:r>
      <w:r>
        <w:rPr>
          <w:sz w:val="24"/>
          <w:szCs w:val="24"/>
        </w:rPr>
        <w:t xml:space="preserve">j. </w:t>
      </w:r>
      <w:r w:rsidRPr="00510556">
        <w:rPr>
          <w:sz w:val="24"/>
          <w:szCs w:val="24"/>
        </w:rPr>
        <w:t>zásadám hospodár</w:t>
      </w:r>
      <w:r>
        <w:rPr>
          <w:sz w:val="24"/>
          <w:szCs w:val="24"/>
        </w:rPr>
        <w:t>nosti, efektívnosti</w:t>
      </w:r>
      <w:r w:rsidR="00781C39">
        <w:rPr>
          <w:sz w:val="24"/>
          <w:szCs w:val="24"/>
        </w:rPr>
        <w:t>, účinnosti</w:t>
      </w:r>
      <w:r>
        <w:rPr>
          <w:sz w:val="24"/>
          <w:szCs w:val="24"/>
        </w:rPr>
        <w:t xml:space="preserve"> a účelnosti, pričom:</w:t>
      </w:r>
    </w:p>
    <w:p w:rsidR="00CC1A76" w:rsidRPr="007E140D" w:rsidRDefault="00CC1A76" w:rsidP="00C22BB2">
      <w:pPr>
        <w:pStyle w:val="Odsekzoznamu"/>
        <w:numPr>
          <w:ilvl w:val="0"/>
          <w:numId w:val="5"/>
        </w:numPr>
        <w:autoSpaceDE w:val="0"/>
        <w:spacing w:before="120" w:after="0" w:line="240" w:lineRule="auto"/>
        <w:rPr>
          <w:sz w:val="24"/>
        </w:rPr>
      </w:pPr>
      <w:r w:rsidRPr="007E140D">
        <w:rPr>
          <w:i/>
          <w:sz w:val="24"/>
        </w:rPr>
        <w:t>hospodárnosťou</w:t>
      </w:r>
      <w:r w:rsidRPr="007E140D">
        <w:rPr>
          <w:sz w:val="24"/>
        </w:rPr>
        <w:t xml:space="preserve"> sa rozumie použitie verejných prostriedkov k zaisteniu stanovených úloh s čo najnižším vynaložením týchto prostriedkov pri dodržaní odpovedajúcej kvality plnených úloh,</w:t>
      </w:r>
    </w:p>
    <w:p w:rsidR="00CC1A76" w:rsidRPr="007E140D" w:rsidRDefault="00CC1A76" w:rsidP="00C22BB2">
      <w:pPr>
        <w:pStyle w:val="Odsekzoznamu"/>
        <w:numPr>
          <w:ilvl w:val="0"/>
          <w:numId w:val="5"/>
        </w:numPr>
        <w:autoSpaceDE w:val="0"/>
        <w:spacing w:before="120" w:after="0" w:line="240" w:lineRule="auto"/>
        <w:rPr>
          <w:sz w:val="24"/>
        </w:rPr>
      </w:pPr>
      <w:r w:rsidRPr="007E140D">
        <w:rPr>
          <w:i/>
          <w:sz w:val="24"/>
        </w:rPr>
        <w:t>efektívnosťou</w:t>
      </w:r>
      <w:r w:rsidRPr="007E140D">
        <w:rPr>
          <w:sz w:val="24"/>
        </w:rPr>
        <w:t xml:space="preserve"> sa rozumie dosiahnutie najvyššieho možného rozsahu, kvality a prínosu plnených úloh v porovnaní s objemom vynaložených prostriedkov,</w:t>
      </w:r>
    </w:p>
    <w:p w:rsidR="00DB43D6" w:rsidRPr="00DB43D6" w:rsidRDefault="00CC1A76" w:rsidP="00D52F4D">
      <w:pPr>
        <w:pStyle w:val="Odsekzoznamu"/>
        <w:numPr>
          <w:ilvl w:val="0"/>
          <w:numId w:val="5"/>
        </w:numPr>
        <w:autoSpaceDE w:val="0"/>
        <w:spacing w:before="120" w:after="0" w:line="240" w:lineRule="auto"/>
      </w:pPr>
      <w:r w:rsidRPr="007E140D">
        <w:rPr>
          <w:i/>
          <w:sz w:val="24"/>
        </w:rPr>
        <w:t>účinnosťou</w:t>
      </w:r>
      <w:r w:rsidRPr="007E140D">
        <w:rPr>
          <w:sz w:val="24"/>
        </w:rPr>
        <w:t xml:space="preserve"> sa rozumie využitie verejných prostriedkov k zaisteniu optimálnej miery dosiahnut</w:t>
      </w:r>
      <w:r w:rsidR="00DB43D6">
        <w:rPr>
          <w:sz w:val="24"/>
        </w:rPr>
        <w:t>ia cieľov pri stanovenom plnení,</w:t>
      </w:r>
    </w:p>
    <w:p w:rsidR="007654E5" w:rsidRPr="009C6BD5" w:rsidRDefault="00D52F4D" w:rsidP="00D52F4D">
      <w:pPr>
        <w:pStyle w:val="Odsekzoznamu"/>
        <w:numPr>
          <w:ilvl w:val="0"/>
          <w:numId w:val="5"/>
        </w:numPr>
        <w:autoSpaceDE w:val="0"/>
        <w:spacing w:before="120" w:after="0" w:line="240" w:lineRule="auto"/>
        <w:rPr>
          <w:sz w:val="24"/>
        </w:rPr>
      </w:pPr>
      <w:r>
        <w:rPr>
          <w:i/>
          <w:sz w:val="24"/>
        </w:rPr>
        <w:t>ú</w:t>
      </w:r>
      <w:r w:rsidRPr="00D52F4D">
        <w:rPr>
          <w:i/>
          <w:sz w:val="24"/>
        </w:rPr>
        <w:t xml:space="preserve">čelnosťou </w:t>
      </w:r>
      <w:r w:rsidRPr="009C6BD5">
        <w:rPr>
          <w:sz w:val="24"/>
        </w:rPr>
        <w:t xml:space="preserve">sa rozumie vzťah medzi určeným účelom použitia verejných financií a skutočným účelom ich použitia. Na úrovni projektu sa účelnosťou rozumie </w:t>
      </w:r>
      <w:r w:rsidR="00B428F3" w:rsidRPr="009C6BD5">
        <w:rPr>
          <w:sz w:val="24"/>
        </w:rPr>
        <w:t>priam</w:t>
      </w:r>
      <w:r w:rsidR="00616907" w:rsidRPr="009C6BD5">
        <w:rPr>
          <w:sz w:val="24"/>
        </w:rPr>
        <w:t>a</w:t>
      </w:r>
      <w:r w:rsidRPr="009C6BD5">
        <w:rPr>
          <w:sz w:val="24"/>
        </w:rPr>
        <w:t xml:space="preserve"> väzba na projekt a nevyhnutnosť pre realizáciu projektu. </w:t>
      </w:r>
    </w:p>
    <w:p w:rsidR="00CC1A76" w:rsidRPr="00510556" w:rsidRDefault="00CC1A76" w:rsidP="00CC1A76">
      <w:pPr>
        <w:autoSpaceDE w:val="0"/>
        <w:spacing w:before="120" w:after="0" w:line="240" w:lineRule="auto"/>
        <w:rPr>
          <w:sz w:val="24"/>
          <w:szCs w:val="24"/>
        </w:rPr>
      </w:pPr>
      <w:r w:rsidRPr="00510556">
        <w:rPr>
          <w:sz w:val="24"/>
          <w:szCs w:val="24"/>
        </w:rPr>
        <w:t>Všetky výdavky možno považovať za oprávnené na financovanie len vtedy, ak boli aj v skutočnosti vynaložené</w:t>
      </w:r>
      <w:r>
        <w:rPr>
          <w:sz w:val="24"/>
          <w:szCs w:val="24"/>
        </w:rPr>
        <w:t xml:space="preserve"> - </w:t>
      </w:r>
      <w:r w:rsidRPr="00510556">
        <w:rPr>
          <w:sz w:val="24"/>
          <w:szCs w:val="24"/>
        </w:rPr>
        <w:t xml:space="preserve">zásada skutočných </w:t>
      </w:r>
      <w:r>
        <w:rPr>
          <w:sz w:val="24"/>
          <w:szCs w:val="24"/>
        </w:rPr>
        <w:t>výdavkov</w:t>
      </w:r>
      <w:r w:rsidRPr="00510556">
        <w:rPr>
          <w:sz w:val="24"/>
          <w:szCs w:val="24"/>
        </w:rPr>
        <w:t xml:space="preserve">. Výnimkou sú len tie prípady, pri ktorých sa zúčtovávajú paušálne sumy a odpisy.  </w:t>
      </w:r>
    </w:p>
    <w:p w:rsidR="00CC1A76" w:rsidRPr="00510556" w:rsidRDefault="00CC1A76" w:rsidP="00CC1A76">
      <w:pPr>
        <w:autoSpaceDE w:val="0"/>
        <w:spacing w:before="120" w:after="0" w:line="240" w:lineRule="auto"/>
        <w:rPr>
          <w:sz w:val="24"/>
          <w:szCs w:val="24"/>
        </w:rPr>
      </w:pPr>
      <w:r w:rsidRPr="00510556">
        <w:rPr>
          <w:sz w:val="24"/>
          <w:szCs w:val="24"/>
        </w:rPr>
        <w:t xml:space="preserve">Pri výdavkoch, ktoré sa nedajú výlučne priradiť jednému projektu je z nich oprávnená na financovanie len taká časť, ktorá zodpovedá pomernému využitiu v rámci projektu. Túto informáciu je </w:t>
      </w:r>
      <w:r>
        <w:rPr>
          <w:sz w:val="24"/>
          <w:szCs w:val="24"/>
        </w:rPr>
        <w:t>potrebné</w:t>
      </w:r>
      <w:r w:rsidRPr="00510556">
        <w:rPr>
          <w:sz w:val="24"/>
          <w:szCs w:val="24"/>
        </w:rPr>
        <w:t xml:space="preserve"> spolu so spôsobom výpočtu priložiť k projektovej žiadosti, ktorú musí schváliť SMV. Ak by táto informácia nebola ešte v čase schvaľovania projektu známa, potom musí proporčné využitie prostriedkov schváliť riadiaci orgán. Aj v tomto prípade </w:t>
      </w:r>
      <w:r>
        <w:rPr>
          <w:sz w:val="24"/>
          <w:szCs w:val="24"/>
        </w:rPr>
        <w:t xml:space="preserve">je však potrebné </w:t>
      </w:r>
      <w:r w:rsidRPr="00510556">
        <w:rPr>
          <w:sz w:val="24"/>
          <w:szCs w:val="24"/>
        </w:rPr>
        <w:t xml:space="preserve"> </w:t>
      </w:r>
      <w:r>
        <w:rPr>
          <w:sz w:val="24"/>
          <w:szCs w:val="24"/>
        </w:rPr>
        <w:t xml:space="preserve">riadne </w:t>
      </w:r>
      <w:r w:rsidRPr="00510556">
        <w:rPr>
          <w:sz w:val="24"/>
          <w:szCs w:val="24"/>
        </w:rPr>
        <w:t>odôvodn</w:t>
      </w:r>
      <w:r>
        <w:rPr>
          <w:sz w:val="24"/>
          <w:szCs w:val="24"/>
        </w:rPr>
        <w:t>iť</w:t>
      </w:r>
      <w:r w:rsidRPr="00510556">
        <w:rPr>
          <w:sz w:val="24"/>
          <w:szCs w:val="24"/>
        </w:rPr>
        <w:t xml:space="preserve"> prísl</w:t>
      </w:r>
      <w:r>
        <w:rPr>
          <w:sz w:val="24"/>
          <w:szCs w:val="24"/>
        </w:rPr>
        <w:t xml:space="preserve">ušný využívaný podiel výdavkov = </w:t>
      </w:r>
      <w:r w:rsidRPr="00510556">
        <w:rPr>
          <w:sz w:val="24"/>
          <w:szCs w:val="24"/>
        </w:rPr>
        <w:t xml:space="preserve">doložiť metódu výpočtu. </w:t>
      </w:r>
    </w:p>
    <w:p w:rsidR="00CC1A76" w:rsidRPr="00510556" w:rsidRDefault="00CC1A76" w:rsidP="00CC1A76">
      <w:pPr>
        <w:autoSpaceDE w:val="0"/>
        <w:spacing w:before="120" w:after="0" w:line="240" w:lineRule="auto"/>
        <w:rPr>
          <w:sz w:val="24"/>
          <w:szCs w:val="24"/>
        </w:rPr>
      </w:pPr>
      <w:r w:rsidRPr="00510556">
        <w:rPr>
          <w:sz w:val="24"/>
          <w:szCs w:val="24"/>
        </w:rPr>
        <w:t>Všetky výdavky musia byť jednoznačne za</w:t>
      </w:r>
      <w:r>
        <w:rPr>
          <w:sz w:val="24"/>
          <w:szCs w:val="24"/>
        </w:rPr>
        <w:t>znamenané</w:t>
      </w:r>
      <w:r w:rsidRPr="00510556">
        <w:rPr>
          <w:sz w:val="24"/>
          <w:szCs w:val="24"/>
        </w:rPr>
        <w:t xml:space="preserve"> v účtovnom systéme </w:t>
      </w:r>
      <w:r>
        <w:rPr>
          <w:sz w:val="24"/>
          <w:szCs w:val="24"/>
        </w:rPr>
        <w:t>prijímateľa</w:t>
      </w:r>
      <w:r w:rsidRPr="00510556">
        <w:rPr>
          <w:sz w:val="24"/>
          <w:szCs w:val="24"/>
        </w:rPr>
        <w:t xml:space="preserve"> (napr. nákladové miesto, kód, stredisko). Projektoví partneri si nesmú vzájomne za účelom realizácie jednotlivých projektových aktivít prideľovať zákazky pomocou externého výberu realizátora zákazky.  </w:t>
      </w:r>
    </w:p>
    <w:p w:rsidR="00CC1A76" w:rsidRPr="00E8152B" w:rsidRDefault="00CC1A76" w:rsidP="00CC1A76">
      <w:pPr>
        <w:autoSpaceDE w:val="0"/>
        <w:spacing w:before="120" w:after="0" w:line="240" w:lineRule="auto"/>
        <w:rPr>
          <w:sz w:val="24"/>
          <w:szCs w:val="24"/>
        </w:rPr>
      </w:pPr>
      <w:r w:rsidRPr="00510556">
        <w:rPr>
          <w:sz w:val="24"/>
          <w:szCs w:val="24"/>
        </w:rPr>
        <w:t xml:space="preserve">V neposlednom rade musia byť všetky výdavky certifikované národným kontrolným miestom autorizovaným v rámci riadiaceho a kontrolného systému programu (ďalej </w:t>
      </w:r>
      <w:r>
        <w:rPr>
          <w:sz w:val="24"/>
          <w:szCs w:val="24"/>
        </w:rPr>
        <w:t>„</w:t>
      </w:r>
      <w:r w:rsidRPr="00510556">
        <w:rPr>
          <w:sz w:val="24"/>
          <w:szCs w:val="24"/>
        </w:rPr>
        <w:t>národný kontrolór</w:t>
      </w:r>
      <w:r>
        <w:rPr>
          <w:sz w:val="24"/>
          <w:szCs w:val="24"/>
        </w:rPr>
        <w:t>“</w:t>
      </w:r>
      <w:r w:rsidRPr="00510556">
        <w:rPr>
          <w:sz w:val="24"/>
          <w:szCs w:val="24"/>
        </w:rPr>
        <w:t>). Národný kontrolór má právo v</w:t>
      </w:r>
      <w:r>
        <w:rPr>
          <w:sz w:val="24"/>
          <w:szCs w:val="24"/>
        </w:rPr>
        <w:t> </w:t>
      </w:r>
      <w:r w:rsidRPr="00510556">
        <w:rPr>
          <w:sz w:val="24"/>
          <w:szCs w:val="24"/>
        </w:rPr>
        <w:t>prípade</w:t>
      </w:r>
      <w:r>
        <w:rPr>
          <w:sz w:val="24"/>
          <w:szCs w:val="24"/>
        </w:rPr>
        <w:t>,</w:t>
      </w:r>
      <w:r w:rsidRPr="00510556">
        <w:rPr>
          <w:sz w:val="24"/>
          <w:szCs w:val="24"/>
        </w:rPr>
        <w:t xml:space="preserve"> </w:t>
      </w:r>
      <w:r>
        <w:rPr>
          <w:sz w:val="24"/>
          <w:szCs w:val="24"/>
        </w:rPr>
        <w:t xml:space="preserve">aj </w:t>
      </w:r>
      <w:r w:rsidRPr="00510556">
        <w:rPr>
          <w:sz w:val="24"/>
          <w:szCs w:val="24"/>
        </w:rPr>
        <w:t>čiastočného</w:t>
      </w:r>
      <w:r>
        <w:rPr>
          <w:sz w:val="24"/>
          <w:szCs w:val="24"/>
        </w:rPr>
        <w:t>,</w:t>
      </w:r>
      <w:r w:rsidRPr="00510556">
        <w:rPr>
          <w:sz w:val="24"/>
          <w:szCs w:val="24"/>
        </w:rPr>
        <w:t xml:space="preserve"> nedodržania pravidiel oprávnenosti financovania výdavkov krátiť výdavky predložené na certifikovanie</w:t>
      </w:r>
      <w:r w:rsidR="001E0A70">
        <w:rPr>
          <w:sz w:val="24"/>
          <w:szCs w:val="24"/>
        </w:rPr>
        <w:t>.</w:t>
      </w:r>
    </w:p>
    <w:p w:rsidR="00CC1A76" w:rsidRDefault="00CC1A76" w:rsidP="00CC1A76">
      <w:pPr>
        <w:pStyle w:val="Nadpis2"/>
        <w:numPr>
          <w:ilvl w:val="0"/>
          <w:numId w:val="0"/>
        </w:numPr>
        <w:ind w:left="851"/>
      </w:pPr>
    </w:p>
    <w:p w:rsidR="009C6BD5" w:rsidRPr="009C6BD5" w:rsidRDefault="009C6BD5" w:rsidP="009C6BD5"/>
    <w:p w:rsidR="00106C2E" w:rsidRPr="00106C2E" w:rsidRDefault="00106C2E" w:rsidP="00106C2E"/>
    <w:p w:rsidR="00CC1A76" w:rsidRDefault="00CC1A76" w:rsidP="00AC334A">
      <w:pPr>
        <w:pStyle w:val="Nadpis1"/>
        <w:spacing w:after="120"/>
        <w:ind w:left="426" w:hanging="426"/>
      </w:pPr>
      <w:bookmarkStart w:id="24" w:name="_Toc433965884"/>
      <w:bookmarkStart w:id="25" w:name="_Toc466887446"/>
      <w:bookmarkStart w:id="26" w:name="_Toc466887601"/>
      <w:r w:rsidRPr="00510556">
        <w:t xml:space="preserve">OPRÁVNENOSŤ FINANCOVANIA VÝDAVKOV </w:t>
      </w:r>
      <w:r>
        <w:t xml:space="preserve">podľa </w:t>
      </w:r>
      <w:r w:rsidRPr="00DD31AE">
        <w:t>rozpočtových kapitol</w:t>
      </w:r>
      <w:bookmarkEnd w:id="24"/>
      <w:bookmarkEnd w:id="25"/>
      <w:bookmarkEnd w:id="26"/>
    </w:p>
    <w:p w:rsidR="00AC334A" w:rsidRPr="00AC334A" w:rsidRDefault="00AC334A" w:rsidP="00AC334A">
      <w:pPr>
        <w:spacing w:after="0"/>
      </w:pPr>
    </w:p>
    <w:p w:rsidR="00CC1A76" w:rsidRPr="00510556" w:rsidRDefault="00CC1A76" w:rsidP="00CC1A76">
      <w:pPr>
        <w:pStyle w:val="Nadpis2"/>
        <w:ind w:left="851" w:hanging="851"/>
      </w:pPr>
      <w:bookmarkStart w:id="27" w:name="_Toc433965885"/>
      <w:bookmarkStart w:id="28" w:name="_Toc466887447"/>
      <w:bookmarkStart w:id="29" w:name="_Toc466887602"/>
      <w:r w:rsidRPr="00510556">
        <w:t>Štruktúra rozpočtu</w:t>
      </w:r>
      <w:bookmarkEnd w:id="27"/>
      <w:bookmarkEnd w:id="28"/>
      <w:bookmarkEnd w:id="29"/>
    </w:p>
    <w:p w:rsidR="00CC1A76" w:rsidRPr="00510556" w:rsidRDefault="00CC1A76" w:rsidP="00CC1A76">
      <w:pPr>
        <w:pStyle w:val="SRKNorm"/>
        <w:numPr>
          <w:ilvl w:val="0"/>
          <w:numId w:val="0"/>
        </w:numPr>
        <w:spacing w:before="120" w:after="0"/>
        <w:rPr>
          <w:rFonts w:ascii="Arial Narrow" w:hAnsi="Arial Narrow"/>
          <w:u w:val="single"/>
        </w:rPr>
      </w:pPr>
      <w:r w:rsidRPr="00510556">
        <w:rPr>
          <w:rFonts w:ascii="Arial Narrow" w:hAnsi="Arial Narrow"/>
        </w:rPr>
        <w:t>Rozpočet sa člení svojou štruktúrou na dve časti, z ktorých jedna obsahuje všetky priame výdavky projektu a druhá časť všetky nepriame výdavky projektu.</w:t>
      </w:r>
    </w:p>
    <w:p w:rsidR="00CC1A76" w:rsidRPr="00510556" w:rsidRDefault="00CC1A76" w:rsidP="00C22BB2">
      <w:pPr>
        <w:numPr>
          <w:ilvl w:val="0"/>
          <w:numId w:val="7"/>
        </w:numPr>
        <w:suppressAutoHyphens/>
        <w:spacing w:before="120" w:after="0" w:line="240" w:lineRule="auto"/>
        <w:ind w:left="567"/>
        <w:rPr>
          <w:sz w:val="24"/>
          <w:szCs w:val="24"/>
          <w:u w:val="single"/>
        </w:rPr>
      </w:pPr>
      <w:r w:rsidRPr="00510556">
        <w:rPr>
          <w:b/>
          <w:sz w:val="24"/>
          <w:szCs w:val="24"/>
          <w:u w:val="single"/>
        </w:rPr>
        <w:t>Priame výdavky</w:t>
      </w:r>
      <w:r w:rsidRPr="00510556">
        <w:rPr>
          <w:sz w:val="24"/>
          <w:szCs w:val="24"/>
        </w:rPr>
        <w:t xml:space="preserve"> – sú výdavky, ktoré priamo súvisia s realizáciou aktivít projektu, potrebných na uskutočnenie cieľov projektu. Sú zahrnuté v rozpočtových kapitolách </w:t>
      </w:r>
      <w:r w:rsidR="008430AA">
        <w:rPr>
          <w:sz w:val="24"/>
          <w:szCs w:val="24"/>
        </w:rPr>
        <w:t>1</w:t>
      </w:r>
      <w:r w:rsidRPr="00510556">
        <w:rPr>
          <w:sz w:val="24"/>
          <w:szCs w:val="24"/>
        </w:rPr>
        <w:t xml:space="preserve">. až </w:t>
      </w:r>
      <w:r w:rsidR="008430AA">
        <w:rPr>
          <w:sz w:val="24"/>
          <w:szCs w:val="24"/>
        </w:rPr>
        <w:t>6</w:t>
      </w:r>
      <w:r w:rsidRPr="00510556">
        <w:rPr>
          <w:sz w:val="24"/>
          <w:szCs w:val="24"/>
        </w:rPr>
        <w:t>.</w:t>
      </w:r>
    </w:p>
    <w:p w:rsidR="00CC1A76" w:rsidRPr="00510556" w:rsidRDefault="00CC1A76" w:rsidP="00C22BB2">
      <w:pPr>
        <w:numPr>
          <w:ilvl w:val="0"/>
          <w:numId w:val="7"/>
        </w:numPr>
        <w:suppressAutoHyphens/>
        <w:spacing w:before="120" w:after="0" w:line="240" w:lineRule="auto"/>
        <w:ind w:left="567"/>
        <w:rPr>
          <w:b/>
          <w:sz w:val="24"/>
          <w:szCs w:val="24"/>
        </w:rPr>
      </w:pPr>
      <w:r w:rsidRPr="00510556">
        <w:rPr>
          <w:b/>
          <w:sz w:val="24"/>
          <w:szCs w:val="24"/>
          <w:u w:val="single"/>
        </w:rPr>
        <w:t>Nepriame výdavky</w:t>
      </w:r>
      <w:r w:rsidRPr="00510556">
        <w:rPr>
          <w:sz w:val="24"/>
          <w:szCs w:val="24"/>
        </w:rPr>
        <w:t xml:space="preserve"> – sú výdavky, ktoré vznikli pri realizácii projektu, či v jej dôsledku, ale s cieľmi projektu súvisia nepriamo, alebo ich nie je možné jasne pričleniť do rozpočtových kapitol priamych výdavkov. Sú zahrnuté v rozpočtovej kapitole </w:t>
      </w:r>
      <w:r w:rsidR="008430AA">
        <w:rPr>
          <w:sz w:val="24"/>
          <w:szCs w:val="24"/>
        </w:rPr>
        <w:t>7</w:t>
      </w:r>
      <w:r w:rsidRPr="00510556">
        <w:rPr>
          <w:sz w:val="24"/>
          <w:szCs w:val="24"/>
        </w:rPr>
        <w:t>.</w:t>
      </w:r>
    </w:p>
    <w:p w:rsidR="00CC1A76" w:rsidRPr="00510556" w:rsidRDefault="00CC1A76" w:rsidP="00CC1A76">
      <w:pPr>
        <w:pStyle w:val="SRKNorm"/>
        <w:numPr>
          <w:ilvl w:val="0"/>
          <w:numId w:val="0"/>
        </w:numPr>
        <w:spacing w:before="0" w:after="0"/>
        <w:rPr>
          <w:rFonts w:ascii="Arial Narrow" w:hAnsi="Arial Narrow"/>
          <w:b/>
        </w:rPr>
      </w:pPr>
    </w:p>
    <w:p w:rsidR="00AC334A" w:rsidRDefault="00AC334A" w:rsidP="00CC1A76">
      <w:pPr>
        <w:pStyle w:val="SRKNorm"/>
        <w:numPr>
          <w:ilvl w:val="0"/>
          <w:numId w:val="0"/>
        </w:numPr>
        <w:spacing w:before="0" w:after="0"/>
        <w:rPr>
          <w:rFonts w:ascii="Arial Narrow" w:hAnsi="Arial Narrow"/>
          <w:b/>
          <w:u w:val="single"/>
        </w:rPr>
      </w:pPr>
    </w:p>
    <w:p w:rsidR="00CC1A76" w:rsidRPr="00510556" w:rsidRDefault="00CC1A76" w:rsidP="00CC1A76">
      <w:pPr>
        <w:pStyle w:val="SRKNorm"/>
        <w:numPr>
          <w:ilvl w:val="0"/>
          <w:numId w:val="0"/>
        </w:numPr>
        <w:spacing w:before="0" w:after="0"/>
        <w:rPr>
          <w:rFonts w:ascii="Arial Narrow" w:hAnsi="Arial Narrow"/>
          <w:u w:val="single"/>
        </w:rPr>
      </w:pPr>
      <w:r w:rsidRPr="00510556">
        <w:rPr>
          <w:rFonts w:ascii="Arial Narrow" w:hAnsi="Arial Narrow"/>
          <w:b/>
          <w:u w:val="single"/>
        </w:rPr>
        <w:t xml:space="preserve">Rozpočtové kapitoly sú nasledovné: </w:t>
      </w:r>
    </w:p>
    <w:p w:rsidR="00CC1A76" w:rsidRPr="00510556" w:rsidRDefault="00E3537F" w:rsidP="00A15CE3">
      <w:pPr>
        <w:numPr>
          <w:ilvl w:val="0"/>
          <w:numId w:val="6"/>
        </w:numPr>
        <w:suppressAutoHyphens/>
        <w:spacing w:before="120" w:after="0" w:line="240" w:lineRule="auto"/>
        <w:rPr>
          <w:sz w:val="24"/>
          <w:szCs w:val="24"/>
        </w:rPr>
      </w:pPr>
      <w:r>
        <w:rPr>
          <w:b/>
          <w:noProof/>
          <w:u w:val="single"/>
        </w:rPr>
        <mc:AlternateContent>
          <mc:Choice Requires="wps">
            <w:drawing>
              <wp:anchor distT="0" distB="0" distL="114299" distR="114299" simplePos="0" relativeHeight="251660288" behindDoc="0" locked="0" layoutInCell="1" allowOverlap="1" wp14:anchorId="72BB9292" wp14:editId="20F2E9AC">
                <wp:simplePos x="0" y="0"/>
                <wp:positionH relativeFrom="column">
                  <wp:posOffset>4053204</wp:posOffset>
                </wp:positionH>
                <wp:positionV relativeFrom="paragraph">
                  <wp:posOffset>97155</wp:posOffset>
                </wp:positionV>
                <wp:extent cx="0" cy="1571625"/>
                <wp:effectExtent l="0" t="0" r="0" b="9525"/>
                <wp:wrapNone/>
                <wp:docPr id="7" name="Rovná spojovacia šípka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716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CA2637" id="_x0000_t32" coordsize="21600,21600" o:spt="32" o:oned="t" path="m,l21600,21600e" filled="f">
                <v:path arrowok="t" fillok="f" o:connecttype="none"/>
                <o:lock v:ext="edit" shapetype="t"/>
              </v:shapetype>
              <v:shape id="Rovná spojovacia šípka 7" o:spid="_x0000_s1026" type="#_x0000_t32" style="position:absolute;margin-left:319.15pt;margin-top:7.65pt;width:0;height:123.75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"/>
            </w:pict>
          </mc:Fallback>
        </mc:AlternateContent>
      </w:r>
      <w:r w:rsidR="00CC1A76" w:rsidRPr="00510556">
        <w:rPr>
          <w:sz w:val="24"/>
          <w:szCs w:val="24"/>
        </w:rPr>
        <w:t xml:space="preserve">Príprava projektov                                                                      </w:t>
      </w:r>
    </w:p>
    <w:p w:rsidR="00CC1A76" w:rsidRPr="00510556" w:rsidRDefault="00CC1A76" w:rsidP="00C22BB2">
      <w:pPr>
        <w:numPr>
          <w:ilvl w:val="0"/>
          <w:numId w:val="6"/>
        </w:numPr>
        <w:suppressAutoHyphens/>
        <w:spacing w:after="0" w:line="240" w:lineRule="auto"/>
        <w:rPr>
          <w:sz w:val="24"/>
          <w:szCs w:val="24"/>
        </w:rPr>
      </w:pPr>
      <w:r w:rsidRPr="00510556">
        <w:rPr>
          <w:sz w:val="24"/>
          <w:szCs w:val="24"/>
        </w:rPr>
        <w:t>Personálne výdavky</w:t>
      </w:r>
    </w:p>
    <w:p w:rsidR="00CC1A76" w:rsidRPr="00510556" w:rsidRDefault="00CC1A76" w:rsidP="00C22BB2">
      <w:pPr>
        <w:numPr>
          <w:ilvl w:val="0"/>
          <w:numId w:val="6"/>
        </w:numPr>
        <w:suppressAutoHyphens/>
        <w:spacing w:after="0" w:line="240" w:lineRule="auto"/>
        <w:rPr>
          <w:sz w:val="24"/>
          <w:szCs w:val="24"/>
        </w:rPr>
      </w:pPr>
      <w:r w:rsidRPr="00510556">
        <w:rPr>
          <w:sz w:val="24"/>
          <w:szCs w:val="24"/>
        </w:rPr>
        <w:t xml:space="preserve">Cestovné výdavky a výdavky na ubytovanie                            </w:t>
      </w:r>
      <w:r w:rsidR="00AC334A">
        <w:rPr>
          <w:sz w:val="24"/>
          <w:szCs w:val="24"/>
        </w:rPr>
        <w:t xml:space="preserve">     </w:t>
      </w:r>
      <w:r>
        <w:rPr>
          <w:sz w:val="24"/>
          <w:szCs w:val="24"/>
        </w:rPr>
        <w:t xml:space="preserve">  </w:t>
      </w:r>
      <w:r w:rsidRPr="00510556">
        <w:rPr>
          <w:sz w:val="24"/>
          <w:szCs w:val="24"/>
        </w:rPr>
        <w:t>Priame výdavky</w:t>
      </w:r>
    </w:p>
    <w:p w:rsidR="00CC1A76" w:rsidRPr="00510556" w:rsidRDefault="00CC1A76" w:rsidP="00C22BB2">
      <w:pPr>
        <w:numPr>
          <w:ilvl w:val="0"/>
          <w:numId w:val="6"/>
        </w:numPr>
        <w:suppressAutoHyphens/>
        <w:spacing w:after="0" w:line="240" w:lineRule="auto"/>
        <w:rPr>
          <w:sz w:val="24"/>
          <w:szCs w:val="24"/>
        </w:rPr>
      </w:pPr>
      <w:r w:rsidRPr="00510556">
        <w:rPr>
          <w:sz w:val="24"/>
          <w:szCs w:val="24"/>
        </w:rPr>
        <w:t>Výdavky na expertízu a iné externé služby</w:t>
      </w:r>
    </w:p>
    <w:p w:rsidR="00CC1A76" w:rsidRPr="00510556" w:rsidRDefault="00CC1A76" w:rsidP="00C22BB2">
      <w:pPr>
        <w:numPr>
          <w:ilvl w:val="0"/>
          <w:numId w:val="6"/>
        </w:numPr>
        <w:suppressAutoHyphens/>
        <w:spacing w:after="0" w:line="240" w:lineRule="auto"/>
        <w:rPr>
          <w:sz w:val="24"/>
          <w:szCs w:val="24"/>
        </w:rPr>
      </w:pPr>
      <w:r w:rsidRPr="00510556">
        <w:rPr>
          <w:sz w:val="24"/>
          <w:szCs w:val="24"/>
        </w:rPr>
        <w:t>Výdavky na vybavenie</w:t>
      </w:r>
    </w:p>
    <w:p w:rsidR="00D45981" w:rsidRDefault="00CC1A76" w:rsidP="00D45981">
      <w:pPr>
        <w:numPr>
          <w:ilvl w:val="0"/>
          <w:numId w:val="6"/>
        </w:numPr>
        <w:suppressAutoHyphens/>
        <w:spacing w:after="120" w:line="240" w:lineRule="auto"/>
        <w:rPr>
          <w:sz w:val="24"/>
          <w:szCs w:val="24"/>
        </w:rPr>
      </w:pPr>
      <w:r w:rsidRPr="00510556">
        <w:rPr>
          <w:sz w:val="24"/>
          <w:szCs w:val="24"/>
        </w:rPr>
        <w:t>Investície</w:t>
      </w:r>
    </w:p>
    <w:p w:rsidR="00D45981" w:rsidRPr="00D45981" w:rsidRDefault="00D45981" w:rsidP="00780408">
      <w:pPr>
        <w:suppressAutoHyphens/>
        <w:spacing w:after="120" w:line="240" w:lineRule="auto"/>
        <w:ind w:left="360"/>
        <w:rPr>
          <w:sz w:val="24"/>
          <w:szCs w:val="24"/>
        </w:rPr>
      </w:pPr>
      <w:r w:rsidRPr="00D45981">
        <w:rPr>
          <w:sz w:val="24"/>
          <w:szCs w:val="24"/>
        </w:rPr>
        <w:t>6a. Malé projekty (Iba pre správcov Fondu malých projektov)</w:t>
      </w:r>
    </w:p>
    <w:p w:rsidR="00CC1A76" w:rsidRPr="00510556" w:rsidRDefault="00E3537F" w:rsidP="00AC334A">
      <w:pPr>
        <w:numPr>
          <w:ilvl w:val="0"/>
          <w:numId w:val="6"/>
        </w:numPr>
        <w:suppressAutoHyphens/>
        <w:spacing w:before="240" w:after="0" w:line="240" w:lineRule="auto"/>
        <w:rPr>
          <w:sz w:val="24"/>
          <w:szCs w:val="24"/>
        </w:rPr>
      </w:pPr>
      <w:r>
        <w:rPr>
          <w:noProof/>
          <w:sz w:val="24"/>
          <w:szCs w:val="24"/>
        </w:rPr>
        <mc:AlternateContent>
          <mc:Choice Requires="wps">
            <w:drawing>
              <wp:anchor distT="0" distB="0" distL="114300" distR="114300" simplePos="0" relativeHeight="251659264" behindDoc="0" locked="0" layoutInCell="1" allowOverlap="1" wp14:anchorId="21FB1DEA" wp14:editId="39B756DA">
                <wp:simplePos x="0" y="0"/>
                <wp:positionH relativeFrom="column">
                  <wp:posOffset>46355</wp:posOffset>
                </wp:positionH>
                <wp:positionV relativeFrom="paragraph">
                  <wp:posOffset>2540</wp:posOffset>
                </wp:positionV>
                <wp:extent cx="5876290" cy="635"/>
                <wp:effectExtent l="0" t="0" r="10160" b="18415"/>
                <wp:wrapNone/>
                <wp:docPr id="1" name="Rovná spojovacia šípk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62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5BA0D6" id="Rovná spojovacia šípka 1" o:spid="_x0000_s1026" type="#_x0000_t32" style="position:absolute;margin-left:3.65pt;margin-top:.2pt;width:462.7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"/>
            </w:pict>
          </mc:Fallback>
        </mc:AlternateContent>
      </w:r>
      <w:r w:rsidR="00CC1A76" w:rsidRPr="00510556">
        <w:rPr>
          <w:sz w:val="24"/>
          <w:szCs w:val="24"/>
        </w:rPr>
        <w:t xml:space="preserve">Kancelárske, administratívne a iné nepriame výdavky            </w:t>
      </w:r>
      <w:r w:rsidR="00CC1A76">
        <w:rPr>
          <w:sz w:val="24"/>
          <w:szCs w:val="24"/>
        </w:rPr>
        <w:t xml:space="preserve">       </w:t>
      </w:r>
      <w:r w:rsidR="00CC1A76" w:rsidRPr="00510556">
        <w:rPr>
          <w:sz w:val="24"/>
          <w:szCs w:val="24"/>
        </w:rPr>
        <w:t xml:space="preserve">  Nepriame výdavky</w:t>
      </w:r>
    </w:p>
    <w:p w:rsidR="00CC1A76" w:rsidRPr="00CC1A76" w:rsidRDefault="00CC1A76" w:rsidP="00CC1A76"/>
    <w:p w:rsidR="00CC1A76" w:rsidRPr="00510556" w:rsidRDefault="00CC1A76" w:rsidP="00CC1A76">
      <w:pPr>
        <w:pStyle w:val="Nadpis3"/>
      </w:pPr>
      <w:bookmarkStart w:id="30" w:name="_Toc433965886"/>
      <w:bookmarkStart w:id="31" w:name="_Toc466887448"/>
      <w:bookmarkStart w:id="32" w:name="_Toc466887603"/>
      <w:r w:rsidRPr="00510556">
        <w:t xml:space="preserve">Rozpočtová kapitola </w:t>
      </w:r>
      <w:r w:rsidR="00A15CE3">
        <w:rPr>
          <w:u w:val="single"/>
        </w:rPr>
        <w:t>1</w:t>
      </w:r>
      <w:r w:rsidRPr="00CC1A76">
        <w:rPr>
          <w:u w:val="single"/>
        </w:rPr>
        <w:t>. Príprava projektu</w:t>
      </w:r>
      <w:bookmarkEnd w:id="30"/>
      <w:bookmarkEnd w:id="31"/>
      <w:bookmarkEnd w:id="32"/>
    </w:p>
    <w:p w:rsidR="00CC1A76" w:rsidRPr="00510556" w:rsidRDefault="00CC1A76" w:rsidP="00CC1A76">
      <w:pPr>
        <w:pStyle w:val="Odstavecseseznamem1"/>
        <w:spacing w:before="120"/>
        <w:ind w:left="0"/>
        <w:jc w:val="both"/>
        <w:rPr>
          <w:rFonts w:ascii="Arial Narrow" w:hAnsi="Arial Narrow"/>
        </w:rPr>
      </w:pPr>
      <w:r w:rsidRPr="00510556">
        <w:rPr>
          <w:rFonts w:ascii="Arial Narrow" w:hAnsi="Arial Narrow"/>
        </w:rPr>
        <w:t>Výdavky v tejto rozpočtovej kapitole môžu byť iba výdavky, ktoré boli vynaložené v súvislosti s prípravou projektu (žiadosti o NFP) a pred jeho odoslaním na STS/Infobod v rámci výzvy na predkladanie žiadostí o NFP. Výdavky môžu vzniknúť od 1.1.2014 do dátumu odoslania, t.</w:t>
      </w:r>
      <w:r w:rsidR="003D2511">
        <w:rPr>
          <w:rFonts w:ascii="Arial Narrow" w:hAnsi="Arial Narrow"/>
        </w:rPr>
        <w:t xml:space="preserve"> </w:t>
      </w:r>
      <w:r w:rsidRPr="00510556">
        <w:rPr>
          <w:rFonts w:ascii="Arial Narrow" w:hAnsi="Arial Narrow"/>
        </w:rPr>
        <w:t>j. dátum osobného doručenia, resp. dátum pečiatky pošty (t</w:t>
      </w:r>
      <w:r>
        <w:rPr>
          <w:rFonts w:ascii="Arial Narrow" w:hAnsi="Arial Narrow"/>
        </w:rPr>
        <w:t>.</w:t>
      </w:r>
      <w:r w:rsidR="003D2511">
        <w:rPr>
          <w:rFonts w:ascii="Arial Narrow" w:hAnsi="Arial Narrow"/>
        </w:rPr>
        <w:t xml:space="preserve"> </w:t>
      </w:r>
      <w:r w:rsidRPr="00510556">
        <w:rPr>
          <w:rFonts w:ascii="Arial Narrow" w:hAnsi="Arial Narrow"/>
        </w:rPr>
        <w:t>j. posledný termín pre uskutočniteľné plnenie, alebo vystavenie faktúry/dokladu. Doklad môž</w:t>
      </w:r>
      <w:r w:rsidR="00BD07FA">
        <w:rPr>
          <w:rFonts w:ascii="Arial Narrow" w:hAnsi="Arial Narrow"/>
        </w:rPr>
        <w:t>e byť uhradený po tomto termíne</w:t>
      </w:r>
      <w:r w:rsidRPr="00510556">
        <w:rPr>
          <w:rFonts w:ascii="Arial Narrow" w:hAnsi="Arial Narrow"/>
        </w:rPr>
        <w:t>)</w:t>
      </w:r>
      <w:r w:rsidR="00BD07FA">
        <w:rPr>
          <w:rFonts w:ascii="Arial Narrow" w:hAnsi="Arial Narrow"/>
        </w:rPr>
        <w:t>.</w:t>
      </w:r>
    </w:p>
    <w:p w:rsidR="00CC1A76" w:rsidRPr="00510556" w:rsidRDefault="00CC1A76" w:rsidP="00CC1A76">
      <w:pPr>
        <w:pStyle w:val="Odstavecseseznamem1"/>
        <w:spacing w:before="120"/>
        <w:ind w:left="0"/>
        <w:jc w:val="both"/>
        <w:rPr>
          <w:rFonts w:ascii="Arial Narrow" w:hAnsi="Arial Narrow"/>
        </w:rPr>
      </w:pPr>
      <w:r w:rsidRPr="00510556">
        <w:rPr>
          <w:rFonts w:ascii="Arial Narrow" w:hAnsi="Arial Narrow"/>
        </w:rPr>
        <w:t>Rozpočtová kapitola môže tvoriť maximálne 5 % z celkovej výšky rozpočtu schváleného SMV na úrovni partnera. Výdavky nad túto hranic</w:t>
      </w:r>
      <w:r>
        <w:rPr>
          <w:rFonts w:ascii="Arial Narrow" w:hAnsi="Arial Narrow"/>
        </w:rPr>
        <w:t>u a výdavky neuvedené v rozpočte</w:t>
      </w:r>
      <w:r w:rsidRPr="00510556">
        <w:rPr>
          <w:rFonts w:ascii="Arial Narrow" w:hAnsi="Arial Narrow"/>
        </w:rPr>
        <w:t xml:space="preserve"> sú neoprávnené.</w:t>
      </w:r>
    </w:p>
    <w:tbl>
      <w:tblPr>
        <w:tblStyle w:val="Mriekatabuky"/>
        <w:tblpPr w:leftFromText="141" w:rightFromText="141" w:vertAnchor="text" w:horzAnchor="margin" w:tblpX="108" w:tblpY="282"/>
        <w:tblW w:w="0" w:type="auto"/>
        <w:tblLook w:val="04A0" w:firstRow="1" w:lastRow="0" w:firstColumn="1" w:lastColumn="0" w:noHBand="0" w:noVBand="1"/>
      </w:tblPr>
      <w:tblGrid>
        <w:gridCol w:w="1452"/>
        <w:gridCol w:w="7728"/>
      </w:tblGrid>
      <w:tr w:rsidR="00DA4043" w:rsidTr="00DA4043">
        <w:trPr>
          <w:trHeight w:val="1394"/>
        </w:trPr>
        <w:tc>
          <w:tcPr>
            <w:tcW w:w="1452" w:type="dxa"/>
            <w:tcBorders>
              <w:top w:val="single" w:sz="8" w:space="0" w:color="00B0F0"/>
              <w:left w:val="single" w:sz="8" w:space="0" w:color="00B0F0"/>
              <w:bottom w:val="single" w:sz="8" w:space="0" w:color="00B0F0"/>
              <w:right w:val="nil"/>
            </w:tcBorders>
            <w:vAlign w:val="center"/>
          </w:tcPr>
          <w:p w:rsidR="00DA4043" w:rsidRDefault="00DA4043" w:rsidP="00DA4043">
            <w:pPr>
              <w:pStyle w:val="Normlnywebov"/>
            </w:pPr>
            <w:r>
              <w:rPr>
                <w:noProof/>
              </w:rPr>
              <w:drawing>
                <wp:inline distT="0" distB="0" distL="0" distR="0" wp14:anchorId="498BAF8D" wp14:editId="0EDAA392">
                  <wp:extent cx="719328" cy="719328"/>
                  <wp:effectExtent l="0" t="0" r="5080" b="508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728" w:type="dxa"/>
            <w:tcBorders>
              <w:top w:val="single" w:sz="8" w:space="0" w:color="00B0F0"/>
              <w:left w:val="nil"/>
              <w:bottom w:val="single" w:sz="8" w:space="0" w:color="00B0F0"/>
              <w:right w:val="single" w:sz="8" w:space="0" w:color="00B0F0"/>
            </w:tcBorders>
            <w:vAlign w:val="center"/>
          </w:tcPr>
          <w:p w:rsidR="00DA4043" w:rsidRDefault="00DA4043" w:rsidP="002A1023">
            <w:pPr>
              <w:spacing w:before="120" w:after="120"/>
            </w:pPr>
            <w:r w:rsidRPr="00DA4043">
              <w:rPr>
                <w:sz w:val="24"/>
              </w:rPr>
              <w:t xml:space="preserve">Prijímateľ má možnosť požiadať o refundáciu týchto nákladov iba </w:t>
            </w:r>
            <w:r w:rsidRPr="00DA4043">
              <w:rPr>
                <w:b/>
                <w:sz w:val="24"/>
              </w:rPr>
              <w:t>v prvom zozname deklarovaných výdavkov</w:t>
            </w:r>
            <w:r w:rsidRPr="00DA4043">
              <w:rPr>
                <w:sz w:val="24"/>
              </w:rPr>
              <w:t xml:space="preserve">. V opačnom prípade stráca nárok na ich refundáciu a táto </w:t>
            </w:r>
            <w:r w:rsidR="002A1023" w:rsidRPr="00DA4043">
              <w:rPr>
                <w:sz w:val="24"/>
              </w:rPr>
              <w:t xml:space="preserve"> </w:t>
            </w:r>
            <w:r w:rsidRPr="00DA4043">
              <w:rPr>
                <w:sz w:val="24"/>
              </w:rPr>
              <w:t xml:space="preserve">rozpočtová </w:t>
            </w:r>
            <w:r w:rsidR="002A1023">
              <w:rPr>
                <w:sz w:val="24"/>
              </w:rPr>
              <w:t>kapitola</w:t>
            </w:r>
            <w:r w:rsidR="002A1023" w:rsidRPr="00DA4043">
              <w:rPr>
                <w:sz w:val="24"/>
              </w:rPr>
              <w:t xml:space="preserve"> </w:t>
            </w:r>
            <w:r w:rsidRPr="00DA4043">
              <w:rPr>
                <w:sz w:val="24"/>
              </w:rPr>
              <w:t>zo schváleného rozpočtu SMV bude považovaná za vyčerpanú.</w:t>
            </w:r>
          </w:p>
        </w:tc>
      </w:tr>
    </w:tbl>
    <w:p w:rsidR="00DA4043" w:rsidRPr="00510556" w:rsidRDefault="00DA4043" w:rsidP="00DA4043">
      <w:pPr>
        <w:pStyle w:val="Odstavecseseznamem1"/>
        <w:spacing w:before="120"/>
        <w:ind w:left="0"/>
        <w:jc w:val="both"/>
        <w:rPr>
          <w:rFonts w:ascii="Arial Narrow" w:hAnsi="Arial Narrow"/>
        </w:rPr>
      </w:pPr>
      <w:r w:rsidRPr="00510556">
        <w:rPr>
          <w:rFonts w:ascii="Arial Narrow" w:hAnsi="Arial Narrow"/>
        </w:rPr>
        <w:t>Táto rozpočtová kapitola môže zahŕňať iba nasledovné kategórie výdavkov:</w:t>
      </w:r>
    </w:p>
    <w:p w:rsidR="00DA4043" w:rsidRPr="00631086" w:rsidRDefault="00DA4043" w:rsidP="00C22BB2">
      <w:pPr>
        <w:pStyle w:val="Odstavecseseznamem1"/>
        <w:numPr>
          <w:ilvl w:val="0"/>
          <w:numId w:val="9"/>
        </w:numPr>
        <w:spacing w:before="120"/>
        <w:jc w:val="both"/>
        <w:rPr>
          <w:rFonts w:ascii="Arial Narrow" w:hAnsi="Arial Narrow"/>
        </w:rPr>
      </w:pPr>
      <w:r w:rsidRPr="00510556">
        <w:rPr>
          <w:rFonts w:ascii="Arial Narrow" w:hAnsi="Arial Narrow"/>
        </w:rPr>
        <w:t>Personálne výdavky vo</w:t>
      </w:r>
      <w:r>
        <w:rPr>
          <w:rFonts w:ascii="Arial Narrow" w:hAnsi="Arial Narrow"/>
        </w:rPr>
        <w:t xml:space="preserve"> vzťahu k príprave </w:t>
      </w:r>
      <w:r w:rsidRPr="00631086">
        <w:rPr>
          <w:rFonts w:ascii="Arial Narrow" w:hAnsi="Arial Narrow"/>
        </w:rPr>
        <w:t>projektov (</w:t>
      </w:r>
      <w:r w:rsidR="00631086" w:rsidRPr="00631086">
        <w:rPr>
          <w:rFonts w:ascii="Arial Narrow" w:hAnsi="Arial Narrow"/>
        </w:rPr>
        <w:t xml:space="preserve">viď </w:t>
      </w:r>
      <w:r w:rsidR="003319C7">
        <w:rPr>
          <w:rFonts w:ascii="Arial Narrow" w:hAnsi="Arial Narrow"/>
        </w:rPr>
        <w:t xml:space="preserve">kapitola </w:t>
      </w:r>
      <w:r w:rsidR="00631086" w:rsidRPr="00631086">
        <w:rPr>
          <w:rFonts w:ascii="Arial Narrow" w:hAnsi="Arial Narrow"/>
        </w:rPr>
        <w:t>2</w:t>
      </w:r>
      <w:r w:rsidRPr="00631086">
        <w:rPr>
          <w:rFonts w:ascii="Arial Narrow" w:hAnsi="Arial Narrow"/>
        </w:rPr>
        <w:t>.1.2.</w:t>
      </w:r>
      <w:r w:rsidR="003319C7">
        <w:rPr>
          <w:rFonts w:ascii="Arial Narrow" w:hAnsi="Arial Narrow"/>
        </w:rPr>
        <w:t xml:space="preserve"> tohto dokumentu</w:t>
      </w:r>
      <w:r w:rsidRPr="00631086">
        <w:rPr>
          <w:rFonts w:ascii="Arial Narrow" w:hAnsi="Arial Narrow"/>
        </w:rPr>
        <w:t>). V prípade, ak žiadateľ využije pre financovanie personálnych výdavkov paušálnu sadzbu, nesmú byť personálne výdavky súčasťou výdavkov na prípravu projektu.</w:t>
      </w:r>
    </w:p>
    <w:p w:rsidR="00DA4043" w:rsidRPr="00631086" w:rsidRDefault="00DA4043" w:rsidP="00C22BB2">
      <w:pPr>
        <w:pStyle w:val="Odstavecseseznamem1"/>
        <w:numPr>
          <w:ilvl w:val="0"/>
          <w:numId w:val="9"/>
        </w:numPr>
        <w:spacing w:before="120"/>
        <w:jc w:val="both"/>
        <w:rPr>
          <w:rFonts w:ascii="Arial Narrow" w:hAnsi="Arial Narrow"/>
        </w:rPr>
      </w:pPr>
      <w:r w:rsidRPr="00631086">
        <w:rPr>
          <w:rFonts w:ascii="Arial Narrow" w:hAnsi="Arial Narrow"/>
        </w:rPr>
        <w:t xml:space="preserve">Cestovné výdavky a výdavky na ubytovanie </w:t>
      </w:r>
      <w:r w:rsidR="00631086" w:rsidRPr="00631086">
        <w:rPr>
          <w:rFonts w:ascii="Arial Narrow" w:hAnsi="Arial Narrow"/>
        </w:rPr>
        <w:t xml:space="preserve">(viď </w:t>
      </w:r>
      <w:r w:rsidR="003319C7">
        <w:rPr>
          <w:rFonts w:ascii="Arial Narrow" w:hAnsi="Arial Narrow"/>
        </w:rPr>
        <w:t xml:space="preserve">kapitola </w:t>
      </w:r>
      <w:r w:rsidR="00631086" w:rsidRPr="00631086">
        <w:rPr>
          <w:rFonts w:ascii="Arial Narrow" w:hAnsi="Arial Narrow"/>
        </w:rPr>
        <w:t>2</w:t>
      </w:r>
      <w:r w:rsidRPr="00631086">
        <w:rPr>
          <w:rFonts w:ascii="Arial Narrow" w:hAnsi="Arial Narrow"/>
        </w:rPr>
        <w:t>.1.3</w:t>
      </w:r>
      <w:r w:rsidR="003319C7">
        <w:rPr>
          <w:rFonts w:ascii="Arial Narrow" w:hAnsi="Arial Narrow"/>
        </w:rPr>
        <w:t xml:space="preserve"> tohto dokumentu</w:t>
      </w:r>
      <w:r w:rsidRPr="00631086">
        <w:rPr>
          <w:rFonts w:ascii="Arial Narrow" w:hAnsi="Arial Narrow"/>
        </w:rPr>
        <w:t>)</w:t>
      </w:r>
      <w:r w:rsidR="00781C39">
        <w:rPr>
          <w:rFonts w:ascii="Arial Narrow" w:hAnsi="Arial Narrow"/>
        </w:rPr>
        <w:t>.</w:t>
      </w:r>
    </w:p>
    <w:p w:rsidR="00DA4043" w:rsidRPr="00631086" w:rsidRDefault="00DA4043" w:rsidP="00C22BB2">
      <w:pPr>
        <w:pStyle w:val="Odstavecseseznamem1"/>
        <w:numPr>
          <w:ilvl w:val="0"/>
          <w:numId w:val="9"/>
        </w:numPr>
        <w:spacing w:before="120"/>
        <w:jc w:val="both"/>
        <w:rPr>
          <w:rFonts w:ascii="Arial Narrow" w:hAnsi="Arial Narrow"/>
        </w:rPr>
      </w:pPr>
      <w:r w:rsidRPr="00631086">
        <w:rPr>
          <w:rFonts w:ascii="Arial Narrow" w:hAnsi="Arial Narrow"/>
        </w:rPr>
        <w:t xml:space="preserve">Výdavky na expertízu, spracovanie technickej dokumentácie a iné nevyhnutné externé služby </w:t>
      </w:r>
      <w:r w:rsidR="00631086" w:rsidRPr="00631086">
        <w:rPr>
          <w:rFonts w:ascii="Arial Narrow" w:hAnsi="Arial Narrow"/>
        </w:rPr>
        <w:t xml:space="preserve">(viď </w:t>
      </w:r>
      <w:r w:rsidR="003319C7">
        <w:rPr>
          <w:rFonts w:ascii="Arial Narrow" w:hAnsi="Arial Narrow"/>
        </w:rPr>
        <w:t xml:space="preserve">kapitola </w:t>
      </w:r>
      <w:r w:rsidR="00631086" w:rsidRPr="00631086">
        <w:rPr>
          <w:rFonts w:ascii="Arial Narrow" w:hAnsi="Arial Narrow"/>
        </w:rPr>
        <w:t>2</w:t>
      </w:r>
      <w:r w:rsidRPr="00631086">
        <w:rPr>
          <w:rFonts w:ascii="Arial Narrow" w:hAnsi="Arial Narrow"/>
        </w:rPr>
        <w:t>.1.4</w:t>
      </w:r>
      <w:r w:rsidR="003319C7">
        <w:rPr>
          <w:rFonts w:ascii="Arial Narrow" w:hAnsi="Arial Narrow"/>
        </w:rPr>
        <w:t xml:space="preserve"> tohto dokumentu</w:t>
      </w:r>
      <w:r w:rsidRPr="00631086">
        <w:rPr>
          <w:rFonts w:ascii="Arial Narrow" w:hAnsi="Arial Narrow"/>
        </w:rPr>
        <w:t>)</w:t>
      </w:r>
      <w:r w:rsidR="00781C39">
        <w:rPr>
          <w:rFonts w:ascii="Arial Narrow" w:hAnsi="Arial Narrow"/>
        </w:rPr>
        <w:t>.</w:t>
      </w:r>
    </w:p>
    <w:p w:rsidR="00DA4043" w:rsidRPr="00631086" w:rsidRDefault="00DA4043" w:rsidP="00C22BB2">
      <w:pPr>
        <w:pStyle w:val="Odstavecseseznamem1"/>
        <w:numPr>
          <w:ilvl w:val="0"/>
          <w:numId w:val="9"/>
        </w:numPr>
        <w:spacing w:before="120"/>
        <w:jc w:val="both"/>
        <w:rPr>
          <w:rFonts w:ascii="Arial Narrow" w:hAnsi="Arial Narrow"/>
        </w:rPr>
      </w:pPr>
      <w:r w:rsidRPr="00631086">
        <w:rPr>
          <w:rFonts w:ascii="Arial Narrow" w:hAnsi="Arial Narrow"/>
        </w:rPr>
        <w:t>Externé vypracovanie žiadosti o NFP (</w:t>
      </w:r>
      <w:r w:rsidR="00631086" w:rsidRPr="00631086">
        <w:rPr>
          <w:rFonts w:ascii="Arial Narrow" w:hAnsi="Arial Narrow"/>
        </w:rPr>
        <w:t xml:space="preserve">viď </w:t>
      </w:r>
      <w:r w:rsidR="003319C7">
        <w:rPr>
          <w:rFonts w:ascii="Arial Narrow" w:hAnsi="Arial Narrow"/>
        </w:rPr>
        <w:t xml:space="preserve">kapitola </w:t>
      </w:r>
      <w:r w:rsidR="00631086" w:rsidRPr="00631086">
        <w:rPr>
          <w:rFonts w:ascii="Arial Narrow" w:hAnsi="Arial Narrow"/>
        </w:rPr>
        <w:t>2</w:t>
      </w:r>
      <w:r w:rsidRPr="00631086">
        <w:rPr>
          <w:rFonts w:ascii="Arial Narrow" w:hAnsi="Arial Narrow"/>
        </w:rPr>
        <w:t>.1.4</w:t>
      </w:r>
      <w:r w:rsidR="003319C7">
        <w:rPr>
          <w:rFonts w:ascii="Arial Narrow" w:hAnsi="Arial Narrow"/>
        </w:rPr>
        <w:t xml:space="preserve"> tohto dokumentu</w:t>
      </w:r>
      <w:r w:rsidRPr="00631086">
        <w:rPr>
          <w:rFonts w:ascii="Arial Narrow" w:hAnsi="Arial Narrow"/>
        </w:rPr>
        <w:t>)</w:t>
      </w:r>
      <w:r w:rsidR="00781C39">
        <w:rPr>
          <w:rFonts w:ascii="Arial Narrow" w:hAnsi="Arial Narrow"/>
        </w:rPr>
        <w:t>.</w:t>
      </w:r>
    </w:p>
    <w:p w:rsidR="00DA4043" w:rsidRPr="00510556" w:rsidRDefault="00DA4043" w:rsidP="00631086">
      <w:pPr>
        <w:spacing w:line="240" w:lineRule="auto"/>
        <w:rPr>
          <w:sz w:val="24"/>
          <w:szCs w:val="24"/>
        </w:rPr>
      </w:pPr>
    </w:p>
    <w:p w:rsidR="00DA4043" w:rsidRPr="00510556" w:rsidRDefault="00DA4043" w:rsidP="00DA4043">
      <w:pPr>
        <w:pStyle w:val="Nadpis3"/>
        <w:ind w:left="851" w:hanging="851"/>
      </w:pPr>
      <w:bookmarkStart w:id="33" w:name="_Toc433965887"/>
      <w:bookmarkStart w:id="34" w:name="_Toc466887449"/>
      <w:bookmarkStart w:id="35" w:name="_Toc466887604"/>
      <w:r w:rsidRPr="00510556">
        <w:t xml:space="preserve">Rozpočtová kapitola </w:t>
      </w:r>
      <w:r w:rsidR="00A15CE3">
        <w:rPr>
          <w:u w:val="single"/>
        </w:rPr>
        <w:t>2</w:t>
      </w:r>
      <w:r w:rsidRPr="00DA4043">
        <w:rPr>
          <w:u w:val="single"/>
        </w:rPr>
        <w:t>. Personálne výdavky</w:t>
      </w:r>
      <w:bookmarkEnd w:id="33"/>
      <w:bookmarkEnd w:id="34"/>
      <w:bookmarkEnd w:id="35"/>
    </w:p>
    <w:p w:rsidR="001E0A70" w:rsidRPr="00510556" w:rsidRDefault="001E0A70" w:rsidP="001E0A70">
      <w:pPr>
        <w:pStyle w:val="Zkladntext"/>
        <w:spacing w:before="120" w:after="0"/>
        <w:jc w:val="both"/>
        <w:rPr>
          <w:rFonts w:ascii="Arial Narrow" w:hAnsi="Arial Narrow"/>
        </w:rPr>
      </w:pPr>
      <w:r w:rsidRPr="00510556">
        <w:rPr>
          <w:rFonts w:ascii="Arial Narrow" w:hAnsi="Arial Narrow"/>
        </w:rPr>
        <w:t>Základ</w:t>
      </w:r>
      <w:r>
        <w:rPr>
          <w:rFonts w:ascii="Arial Narrow" w:hAnsi="Arial Narrow"/>
        </w:rPr>
        <w:t>om na výpočet oprávnených výdavkov</w:t>
      </w:r>
      <w:r w:rsidRPr="00510556">
        <w:rPr>
          <w:rFonts w:ascii="Arial Narrow" w:hAnsi="Arial Narrow"/>
        </w:rPr>
        <w:t xml:space="preserve"> v oblasti personálnych výdavkov je cena práce (hrubá mzda, </w:t>
      </w:r>
      <w:r w:rsidR="00BD07FA">
        <w:rPr>
          <w:rFonts w:ascii="Arial Narrow" w:hAnsi="Arial Narrow"/>
        </w:rPr>
        <w:t>plat, odmena z</w:t>
      </w:r>
      <w:r>
        <w:rPr>
          <w:rFonts w:ascii="Arial Narrow" w:hAnsi="Arial Narrow"/>
        </w:rPr>
        <w:t> dohôd zamestnancov pracujúcich na projekt</w:t>
      </w:r>
      <w:r w:rsidR="00781C39">
        <w:rPr>
          <w:rFonts w:ascii="Arial Narrow" w:hAnsi="Arial Narrow"/>
        </w:rPr>
        <w:t>e</w:t>
      </w:r>
      <w:r>
        <w:rPr>
          <w:rFonts w:ascii="Arial Narrow" w:hAnsi="Arial Narrow"/>
        </w:rPr>
        <w:t xml:space="preserve"> (vrátane technickej pomoci), </w:t>
      </w:r>
      <w:r w:rsidRPr="00510556">
        <w:rPr>
          <w:rFonts w:ascii="Arial Narrow" w:hAnsi="Arial Narrow"/>
        </w:rPr>
        <w:t>o</w:t>
      </w:r>
      <w:r>
        <w:rPr>
          <w:rFonts w:ascii="Arial Narrow" w:hAnsi="Arial Narrow"/>
        </w:rPr>
        <w:t>sobné ohodnotenie, zákonné náhrady</w:t>
      </w:r>
      <w:r w:rsidR="00BD07FA">
        <w:rPr>
          <w:rFonts w:ascii="Arial Narrow" w:hAnsi="Arial Narrow"/>
        </w:rPr>
        <w:t>, resp. príplatky (za prácu nad</w:t>
      </w:r>
      <w:r>
        <w:rPr>
          <w:rFonts w:ascii="Arial Narrow" w:hAnsi="Arial Narrow"/>
        </w:rPr>
        <w:t xml:space="preserve">čas, vo sviatok, pokiaľ zamestnanec vykonával v tomto časovom období práce priamo súvisiace s projektom), odmeny a prémie, pokiaľ spĺňajú podmienky uvedené v spoločných pravidlách, </w:t>
      </w:r>
      <w:r w:rsidRPr="00510556">
        <w:rPr>
          <w:rFonts w:ascii="Arial Narrow" w:hAnsi="Arial Narrow"/>
        </w:rPr>
        <w:t>zákonné zrážky za zamestnanca, resp. odmena za vykonanú prácu a</w:t>
      </w:r>
      <w:r w:rsidR="006A2983">
        <w:rPr>
          <w:rFonts w:ascii="Arial Narrow" w:hAnsi="Arial Narrow"/>
        </w:rPr>
        <w:t> zákonné odvody zamestnávateľa)</w:t>
      </w:r>
      <w:r>
        <w:rPr>
          <w:rFonts w:ascii="Arial Narrow" w:hAnsi="Arial Narrow"/>
        </w:rPr>
        <w:t>, náhrady platu vyplácané v prípade, že sa na strane zamestnanca vyskytnú osobné prekážky v</w:t>
      </w:r>
      <w:r w:rsidR="006A2983">
        <w:rPr>
          <w:rFonts w:ascii="Arial Narrow" w:hAnsi="Arial Narrow"/>
        </w:rPr>
        <w:t> </w:t>
      </w:r>
      <w:r>
        <w:rPr>
          <w:rFonts w:ascii="Arial Narrow" w:hAnsi="Arial Narrow"/>
        </w:rPr>
        <w:t>práci</w:t>
      </w:r>
      <w:r w:rsidR="006A2983">
        <w:rPr>
          <w:rFonts w:ascii="Arial Narrow" w:hAnsi="Arial Narrow"/>
        </w:rPr>
        <w:t>,</w:t>
      </w:r>
      <w:r>
        <w:rPr>
          <w:rFonts w:ascii="Arial Narrow" w:hAnsi="Arial Narrow"/>
        </w:rPr>
        <w:t xml:space="preserve"> či službe</w:t>
      </w:r>
      <w:r w:rsidR="001961D6">
        <w:rPr>
          <w:rFonts w:ascii="Arial Narrow" w:hAnsi="Arial Narrow"/>
        </w:rPr>
        <w:t>,</w:t>
      </w:r>
      <w:r>
        <w:rPr>
          <w:rFonts w:ascii="Arial Narrow" w:hAnsi="Arial Narrow"/>
        </w:rPr>
        <w:t xml:space="preserve"> v rozsahu </w:t>
      </w:r>
      <w:r w:rsidR="001961D6">
        <w:rPr>
          <w:rFonts w:ascii="Arial Narrow" w:hAnsi="Arial Narrow"/>
        </w:rPr>
        <w:t>určenom zákonníkom práce/</w:t>
      </w:r>
      <w:r>
        <w:rPr>
          <w:rFonts w:ascii="Arial Narrow" w:hAnsi="Arial Narrow"/>
        </w:rPr>
        <w:t>zákoníkem práce</w:t>
      </w:r>
      <w:r w:rsidRPr="00510556">
        <w:rPr>
          <w:rFonts w:ascii="Arial Narrow" w:hAnsi="Arial Narrow"/>
        </w:rPr>
        <w:t>)</w:t>
      </w:r>
      <w:r>
        <w:rPr>
          <w:rFonts w:ascii="Arial Narrow" w:hAnsi="Arial Narrow"/>
        </w:rPr>
        <w:t xml:space="preserve"> </w:t>
      </w:r>
      <w:r w:rsidRPr="00510556">
        <w:rPr>
          <w:rFonts w:ascii="Arial Narrow" w:hAnsi="Arial Narrow"/>
        </w:rPr>
        <w:t>za zamestnancov vykonávajúcich činnosti, ktoré by nevykonávali</w:t>
      </w:r>
      <w:r>
        <w:rPr>
          <w:rFonts w:ascii="Arial Narrow" w:hAnsi="Arial Narrow"/>
        </w:rPr>
        <w:t>,</w:t>
      </w:r>
      <w:r w:rsidRPr="00510556">
        <w:rPr>
          <w:rFonts w:ascii="Arial Narrow" w:hAnsi="Arial Narrow"/>
        </w:rPr>
        <w:t xml:space="preserve"> ak by projekt, alebo jeho časť neboli realizované. Tieto činnosti musia byť stanovené v pracovnej zmluve/dohode/rozhodnut</w:t>
      </w:r>
      <w:r w:rsidR="00781C39">
        <w:rPr>
          <w:rFonts w:ascii="Arial Narrow" w:hAnsi="Arial Narrow"/>
        </w:rPr>
        <w:t>í</w:t>
      </w:r>
      <w:r w:rsidRPr="00510556">
        <w:rPr>
          <w:rFonts w:ascii="Arial Narrow" w:hAnsi="Arial Narrow"/>
        </w:rPr>
        <w:t xml:space="preserve"> o menovaní alebo zákonom.</w:t>
      </w:r>
    </w:p>
    <w:tbl>
      <w:tblPr>
        <w:tblStyle w:val="Mriekatabuky"/>
        <w:tblpPr w:leftFromText="141" w:rightFromText="141" w:vertAnchor="text" w:horzAnchor="margin" w:tblpX="108" w:tblpY="282"/>
        <w:tblW w:w="0" w:type="auto"/>
        <w:tblLook w:val="04A0" w:firstRow="1" w:lastRow="0" w:firstColumn="1" w:lastColumn="0" w:noHBand="0" w:noVBand="1"/>
      </w:tblPr>
      <w:tblGrid>
        <w:gridCol w:w="1452"/>
        <w:gridCol w:w="7728"/>
      </w:tblGrid>
      <w:tr w:rsidR="00DA4043" w:rsidTr="00DA4043">
        <w:trPr>
          <w:trHeight w:val="1394"/>
        </w:trPr>
        <w:tc>
          <w:tcPr>
            <w:tcW w:w="1452" w:type="dxa"/>
            <w:tcBorders>
              <w:top w:val="single" w:sz="8" w:space="0" w:color="00B0F0"/>
              <w:left w:val="single" w:sz="8" w:space="0" w:color="00B0F0"/>
              <w:bottom w:val="single" w:sz="8" w:space="0" w:color="00B0F0"/>
              <w:right w:val="nil"/>
            </w:tcBorders>
            <w:vAlign w:val="center"/>
          </w:tcPr>
          <w:p w:rsidR="00DA4043" w:rsidRDefault="00DA4043" w:rsidP="00DA4043">
            <w:pPr>
              <w:pStyle w:val="Normlnywebov"/>
            </w:pPr>
            <w:r>
              <w:rPr>
                <w:noProof/>
              </w:rPr>
              <w:drawing>
                <wp:inline distT="0" distB="0" distL="0" distR="0" wp14:anchorId="74C1C85D" wp14:editId="49309E0E">
                  <wp:extent cx="719328" cy="719328"/>
                  <wp:effectExtent l="0" t="0" r="5080" b="508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728" w:type="dxa"/>
            <w:tcBorders>
              <w:top w:val="single" w:sz="8" w:space="0" w:color="00B0F0"/>
              <w:left w:val="nil"/>
              <w:bottom w:val="single" w:sz="8" w:space="0" w:color="00B0F0"/>
              <w:right w:val="single" w:sz="8" w:space="0" w:color="00B0F0"/>
            </w:tcBorders>
            <w:vAlign w:val="center"/>
          </w:tcPr>
          <w:p w:rsidR="00DA4043" w:rsidRPr="00A8595A" w:rsidRDefault="00DA4043" w:rsidP="00DA4043">
            <w:pPr>
              <w:spacing w:before="120" w:after="120"/>
              <w:rPr>
                <w:sz w:val="24"/>
              </w:rPr>
            </w:pPr>
            <w:r w:rsidRPr="00A8595A">
              <w:rPr>
                <w:sz w:val="24"/>
              </w:rPr>
              <w:t>Na zabezpečenie realizácie projektu je</w:t>
            </w:r>
            <w:r w:rsidR="005D7EF4">
              <w:rPr>
                <w:sz w:val="24"/>
              </w:rPr>
              <w:t xml:space="preserve"> </w:t>
            </w:r>
            <w:r w:rsidRPr="00A8595A">
              <w:rPr>
                <w:sz w:val="24"/>
              </w:rPr>
              <w:t xml:space="preserve">možné vykonávať </w:t>
            </w:r>
            <w:r w:rsidRPr="005D7EF4">
              <w:rPr>
                <w:sz w:val="24"/>
              </w:rPr>
              <w:t>iba pracovné</w:t>
            </w:r>
            <w:r w:rsidR="005D7EF4" w:rsidRPr="005D7EF4">
              <w:rPr>
                <w:sz w:val="24"/>
              </w:rPr>
              <w:t xml:space="preserve"> </w:t>
            </w:r>
            <w:r w:rsidRPr="005D7EF4">
              <w:rPr>
                <w:sz w:val="24"/>
              </w:rPr>
              <w:t xml:space="preserve">pozície uvedené </w:t>
            </w:r>
            <w:r w:rsidR="005D7EF4" w:rsidRPr="005D7EF4">
              <w:rPr>
                <w:sz w:val="24"/>
              </w:rPr>
              <w:t>v</w:t>
            </w:r>
            <w:r w:rsidR="00F5465A">
              <w:rPr>
                <w:sz w:val="24"/>
              </w:rPr>
              <w:t xml:space="preserve"> </w:t>
            </w:r>
            <w:r w:rsidR="002A1023">
              <w:rPr>
                <w:sz w:val="24"/>
              </w:rPr>
              <w:t>Oprávnenosti výdavkov</w:t>
            </w:r>
            <w:r w:rsidR="005D7EF4">
              <w:rPr>
                <w:sz w:val="24"/>
              </w:rPr>
              <w:t xml:space="preserve">, kde </w:t>
            </w:r>
            <w:r w:rsidRPr="00A8595A">
              <w:rPr>
                <w:sz w:val="24"/>
              </w:rPr>
              <w:t xml:space="preserve">sú stanovené aj </w:t>
            </w:r>
            <w:r w:rsidRPr="00A8595A">
              <w:rPr>
                <w:b/>
                <w:sz w:val="24"/>
              </w:rPr>
              <w:t>maximálne finančné limity na personálne výdavky</w:t>
            </w:r>
            <w:r w:rsidRPr="00A8595A">
              <w:rPr>
                <w:sz w:val="24"/>
              </w:rPr>
              <w:t xml:space="preserve"> (výška miezd, resp. odmien na základe dohôd o prácach vykonávaných mimo pracovného pomeru, </w:t>
            </w:r>
            <w:r w:rsidR="00550C4B">
              <w:rPr>
                <w:sz w:val="24"/>
              </w:rPr>
              <w:t>bez</w:t>
            </w:r>
            <w:r w:rsidR="00550C4B" w:rsidRPr="00A8595A">
              <w:rPr>
                <w:sz w:val="24"/>
              </w:rPr>
              <w:t xml:space="preserve"> </w:t>
            </w:r>
            <w:r w:rsidRPr="00A8595A">
              <w:rPr>
                <w:sz w:val="24"/>
              </w:rPr>
              <w:t>povinných odvodov</w:t>
            </w:r>
            <w:r w:rsidR="00550C4B">
              <w:rPr>
                <w:sz w:val="24"/>
              </w:rPr>
              <w:t xml:space="preserve"> zamestnávateľa</w:t>
            </w:r>
            <w:r w:rsidRPr="00A8595A">
              <w:rPr>
                <w:sz w:val="24"/>
              </w:rPr>
              <w:t>) pre jednotlivé pracovné pozície.</w:t>
            </w:r>
            <w:r w:rsidRPr="00A8595A">
              <w:rPr>
                <w:b/>
                <w:sz w:val="24"/>
              </w:rPr>
              <w:t xml:space="preserve"> Prijímateľovi budú uznané výdavky na personál iba do výšky uvedených maximálnych finančných limitov</w:t>
            </w:r>
            <w:r w:rsidR="00550C4B">
              <w:rPr>
                <w:b/>
                <w:sz w:val="24"/>
              </w:rPr>
              <w:t xml:space="preserve"> zvýšených o povinné odvody zamestnávateľa</w:t>
            </w:r>
            <w:r w:rsidRPr="00A8595A">
              <w:rPr>
                <w:b/>
                <w:sz w:val="24"/>
              </w:rPr>
              <w:t>.</w:t>
            </w:r>
            <w:r w:rsidRPr="00A8595A">
              <w:rPr>
                <w:sz w:val="24"/>
              </w:rPr>
              <w:t xml:space="preserve"> </w:t>
            </w:r>
          </w:p>
          <w:p w:rsidR="00DA4043" w:rsidRDefault="00DA4043" w:rsidP="00DA4043">
            <w:pPr>
              <w:spacing w:after="120"/>
            </w:pPr>
            <w:r w:rsidRPr="00A8595A">
              <w:rPr>
                <w:sz w:val="24"/>
              </w:rPr>
              <w:t xml:space="preserve">Zamestnanec môže mať v čase realizácie projektu </w:t>
            </w:r>
            <w:r w:rsidRPr="00A8595A">
              <w:rPr>
                <w:b/>
                <w:sz w:val="24"/>
              </w:rPr>
              <w:t>iba jeden platný úväzok na projekte.</w:t>
            </w:r>
            <w:r w:rsidRPr="00A8595A">
              <w:rPr>
                <w:sz w:val="24"/>
              </w:rPr>
              <w:t xml:space="preserve"> Výdavky týkajúce sa výkonu práce sú limitované </w:t>
            </w:r>
            <w:r w:rsidRPr="00A8595A">
              <w:rPr>
                <w:b/>
                <w:sz w:val="24"/>
              </w:rPr>
              <w:t>rozsahom práce maximálne 12 hodín/deň</w:t>
            </w:r>
            <w:r w:rsidRPr="00A8595A">
              <w:rPr>
                <w:sz w:val="24"/>
              </w:rPr>
              <w:t xml:space="preserve"> za všetky pracovné úväzky osoby kumulatívne, t.j. za všetky pracovné pomery, dohody mimo pracovného pomeru a štátnozamestnanecký pomer.</w:t>
            </w:r>
          </w:p>
        </w:tc>
      </w:tr>
    </w:tbl>
    <w:p w:rsidR="004A25F3" w:rsidRDefault="004A25F3" w:rsidP="00DA4043">
      <w:pPr>
        <w:pStyle w:val="Zkladntext"/>
        <w:spacing w:before="120" w:after="0"/>
        <w:jc w:val="both"/>
        <w:rPr>
          <w:rFonts w:ascii="Arial Narrow" w:hAnsi="Arial Narrow"/>
        </w:rPr>
      </w:pPr>
    </w:p>
    <w:p w:rsidR="00DA4043" w:rsidRPr="00510556" w:rsidRDefault="00EF6C0E" w:rsidP="00DA4043">
      <w:pPr>
        <w:pStyle w:val="Zkladntext"/>
        <w:spacing w:before="120" w:after="0"/>
        <w:jc w:val="both"/>
        <w:rPr>
          <w:rFonts w:ascii="Arial Narrow" w:hAnsi="Arial Narrow"/>
          <w:color w:val="000000"/>
        </w:rPr>
      </w:pPr>
      <w:r w:rsidRPr="00EF6C0E">
        <w:rPr>
          <w:rFonts w:ascii="Arial Narrow" w:hAnsi="Arial Narrow"/>
        </w:rPr>
        <w:t xml:space="preserve">V prípade personálnych výdavkov je nevyhnutné, aby prijímateľ rešpektoval odmeňovanie jednotlivých pracovných pozícií s ohľadom na jeho predchádzajúcu mzdovú </w:t>
      </w:r>
      <w:r w:rsidRPr="009C6BD5">
        <w:rPr>
          <w:rFonts w:ascii="Arial Narrow" w:hAnsi="Arial Narrow"/>
        </w:rPr>
        <w:t xml:space="preserve">politiku, </w:t>
      </w:r>
      <w:r w:rsidR="0081187A" w:rsidRPr="009C6BD5">
        <w:rPr>
          <w:rFonts w:ascii="Arial Narrow" w:hAnsi="Arial Narrow"/>
        </w:rPr>
        <w:t xml:space="preserve">to znamená, že </w:t>
      </w:r>
      <w:r w:rsidRPr="00EF6C0E">
        <w:rPr>
          <w:rFonts w:ascii="Arial Narrow" w:hAnsi="Arial Narrow"/>
        </w:rPr>
        <w:t>nie je možné akceptovať navýšenie mzdy, resp. odmeny za vykonanú prácu iba z dôvodu prác vykonávaných na projekte financovaného z prostriedkov programu. Z predchádzajúceho ustanovenia nie je možné odvodzovať, že v</w:t>
      </w:r>
      <w:r w:rsidR="00621BDC">
        <w:rPr>
          <w:rFonts w:ascii="Arial Narrow" w:hAnsi="Arial Narrow"/>
        </w:rPr>
        <w:t> </w:t>
      </w:r>
      <w:r w:rsidRPr="00EF6C0E">
        <w:rPr>
          <w:rFonts w:ascii="Arial Narrow" w:hAnsi="Arial Narrow"/>
        </w:rPr>
        <w:t>prípade</w:t>
      </w:r>
      <w:r w:rsidR="00621BDC">
        <w:rPr>
          <w:rFonts w:ascii="Arial Narrow" w:hAnsi="Arial Narrow"/>
        </w:rPr>
        <w:t>,</w:t>
      </w:r>
      <w:r w:rsidRPr="00EF6C0E">
        <w:rPr>
          <w:rFonts w:ascii="Arial Narrow" w:hAnsi="Arial Narrow"/>
        </w:rPr>
        <w:t xml:space="preserve"> ak je pracovník štandardne platený nad limity ustanovené týmto programom, je možné ich považovať za oprávnené – takéto výdavky budú krátené na úroveň stanoveného limitu. Takéto navýšenie bude mať za následok vznik neoprávnených výdavkov v časti presahujúcej výšku rovnakej práce vykonávanej mimo projektu. S</w:t>
      </w:r>
      <w:r>
        <w:rPr>
          <w:rFonts w:ascii="Arial Narrow" w:hAnsi="Arial Narrow"/>
        </w:rPr>
        <w:t>účasne</w:t>
      </w:r>
      <w:r w:rsidRPr="00EF6C0E">
        <w:rPr>
          <w:rFonts w:ascii="Arial Narrow" w:hAnsi="Arial Narrow"/>
        </w:rPr>
        <w:t xml:space="preserve"> je odm</w:t>
      </w:r>
      <w:r>
        <w:rPr>
          <w:rFonts w:ascii="Arial Narrow" w:hAnsi="Arial Narrow"/>
        </w:rPr>
        <w:t>e</w:t>
      </w:r>
      <w:r w:rsidRPr="00EF6C0E">
        <w:rPr>
          <w:rFonts w:ascii="Arial Narrow" w:hAnsi="Arial Narrow"/>
        </w:rPr>
        <w:t>na za prác</w:t>
      </w:r>
      <w:r>
        <w:rPr>
          <w:rFonts w:ascii="Arial Narrow" w:hAnsi="Arial Narrow"/>
        </w:rPr>
        <w:t>u</w:t>
      </w:r>
      <w:r w:rsidRPr="00EF6C0E">
        <w:rPr>
          <w:rFonts w:ascii="Arial Narrow" w:hAnsi="Arial Narrow"/>
        </w:rPr>
        <w:t xml:space="preserve"> </w:t>
      </w:r>
      <w:r>
        <w:rPr>
          <w:rFonts w:ascii="Arial Narrow" w:hAnsi="Arial Narrow"/>
        </w:rPr>
        <w:t>oprávnená</w:t>
      </w:r>
      <w:r w:rsidRPr="00EF6C0E">
        <w:rPr>
          <w:rFonts w:ascii="Arial Narrow" w:hAnsi="Arial Narrow"/>
        </w:rPr>
        <w:t xml:space="preserve"> max. do výš</w:t>
      </w:r>
      <w:r>
        <w:rPr>
          <w:rFonts w:ascii="Arial Narrow" w:hAnsi="Arial Narrow"/>
        </w:rPr>
        <w:t>ky</w:t>
      </w:r>
      <w:r w:rsidRPr="00EF6C0E">
        <w:rPr>
          <w:rFonts w:ascii="Arial Narrow" w:hAnsi="Arial Narrow"/>
        </w:rPr>
        <w:t xml:space="preserve"> limit</w:t>
      </w:r>
      <w:r>
        <w:rPr>
          <w:rFonts w:ascii="Arial Narrow" w:hAnsi="Arial Narrow"/>
        </w:rPr>
        <w:t>ov, ktoré sú</w:t>
      </w:r>
      <w:r w:rsidRPr="00EF6C0E">
        <w:rPr>
          <w:rFonts w:ascii="Arial Narrow" w:hAnsi="Arial Narrow"/>
        </w:rPr>
        <w:t xml:space="preserve"> pr</w:t>
      </w:r>
      <w:r>
        <w:rPr>
          <w:rFonts w:ascii="Arial Narrow" w:hAnsi="Arial Narrow"/>
        </w:rPr>
        <w:t>e program stanovené</w:t>
      </w:r>
      <w:r w:rsidRPr="00EF6C0E">
        <w:rPr>
          <w:rFonts w:ascii="Arial Narrow" w:hAnsi="Arial Narrow"/>
        </w:rPr>
        <w:t xml:space="preserve"> v p</w:t>
      </w:r>
      <w:r>
        <w:rPr>
          <w:rFonts w:ascii="Arial Narrow" w:hAnsi="Arial Narrow"/>
        </w:rPr>
        <w:t>rí</w:t>
      </w:r>
      <w:r w:rsidRPr="00EF6C0E">
        <w:rPr>
          <w:rFonts w:ascii="Arial Narrow" w:hAnsi="Arial Narrow"/>
        </w:rPr>
        <w:t>lo</w:t>
      </w:r>
      <w:r>
        <w:rPr>
          <w:rFonts w:ascii="Arial Narrow" w:hAnsi="Arial Narrow"/>
        </w:rPr>
        <w:t>h</w:t>
      </w:r>
      <w:r w:rsidRPr="00EF6C0E">
        <w:rPr>
          <w:rFonts w:ascii="Arial Narrow" w:hAnsi="Arial Narrow"/>
        </w:rPr>
        <w:t>e č. 3 t</w:t>
      </w:r>
      <w:r>
        <w:rPr>
          <w:rFonts w:ascii="Arial Narrow" w:hAnsi="Arial Narrow"/>
        </w:rPr>
        <w:t>ý</w:t>
      </w:r>
      <w:r w:rsidRPr="00EF6C0E">
        <w:rPr>
          <w:rFonts w:ascii="Arial Narrow" w:hAnsi="Arial Narrow"/>
        </w:rPr>
        <w:t>chto pravid</w:t>
      </w:r>
      <w:r>
        <w:rPr>
          <w:rFonts w:ascii="Arial Narrow" w:hAnsi="Arial Narrow"/>
        </w:rPr>
        <w:t>i</w:t>
      </w:r>
      <w:r w:rsidRPr="00EF6C0E">
        <w:rPr>
          <w:rFonts w:ascii="Arial Narrow" w:hAnsi="Arial Narrow"/>
        </w:rPr>
        <w:t>el oprávn</w:t>
      </w:r>
      <w:r>
        <w:rPr>
          <w:rFonts w:ascii="Arial Narrow" w:hAnsi="Arial Narrow"/>
        </w:rPr>
        <w:t>e</w:t>
      </w:r>
      <w:r w:rsidRPr="00EF6C0E">
        <w:rPr>
          <w:rFonts w:ascii="Arial Narrow" w:hAnsi="Arial Narrow"/>
        </w:rPr>
        <w:t>nosti výda</w:t>
      </w:r>
      <w:r>
        <w:rPr>
          <w:rFonts w:ascii="Arial Narrow" w:hAnsi="Arial Narrow"/>
        </w:rPr>
        <w:t>vkov</w:t>
      </w:r>
      <w:r w:rsidRPr="00EF6C0E">
        <w:rPr>
          <w:rFonts w:ascii="Arial Narrow" w:hAnsi="Arial Narrow"/>
        </w:rPr>
        <w:t>. Odm</w:t>
      </w:r>
      <w:r>
        <w:rPr>
          <w:rFonts w:ascii="Arial Narrow" w:hAnsi="Arial Narrow"/>
        </w:rPr>
        <w:t>e</w:t>
      </w:r>
      <w:r w:rsidRPr="00EF6C0E">
        <w:rPr>
          <w:rFonts w:ascii="Arial Narrow" w:hAnsi="Arial Narrow"/>
        </w:rPr>
        <w:t>na p</w:t>
      </w:r>
      <w:r>
        <w:rPr>
          <w:rFonts w:ascii="Arial Narrow" w:hAnsi="Arial Narrow"/>
        </w:rPr>
        <w:t>r</w:t>
      </w:r>
      <w:r w:rsidRPr="00EF6C0E">
        <w:rPr>
          <w:rFonts w:ascii="Arial Narrow" w:hAnsi="Arial Narrow"/>
        </w:rPr>
        <w:t>ekračuj</w:t>
      </w:r>
      <w:r>
        <w:rPr>
          <w:rFonts w:ascii="Arial Narrow" w:hAnsi="Arial Narrow"/>
        </w:rPr>
        <w:t>úca</w:t>
      </w:r>
      <w:r w:rsidRPr="00EF6C0E">
        <w:rPr>
          <w:rFonts w:ascii="Arial Narrow" w:hAnsi="Arial Narrow"/>
        </w:rPr>
        <w:t xml:space="preserve"> limit pr</w:t>
      </w:r>
      <w:r>
        <w:rPr>
          <w:rFonts w:ascii="Arial Narrow" w:hAnsi="Arial Narrow"/>
        </w:rPr>
        <w:t>e</w:t>
      </w:r>
      <w:r w:rsidRPr="00EF6C0E">
        <w:rPr>
          <w:rFonts w:ascii="Arial Narrow" w:hAnsi="Arial Narrow"/>
        </w:rPr>
        <w:t xml:space="preserve"> dan</w:t>
      </w:r>
      <w:r>
        <w:rPr>
          <w:rFonts w:ascii="Arial Narrow" w:hAnsi="Arial Narrow"/>
        </w:rPr>
        <w:t>ú</w:t>
      </w:r>
      <w:r w:rsidRPr="00EF6C0E">
        <w:rPr>
          <w:rFonts w:ascii="Arial Narrow" w:hAnsi="Arial Narrow"/>
        </w:rPr>
        <w:t xml:space="preserve"> </w:t>
      </w:r>
      <w:r>
        <w:rPr>
          <w:rFonts w:ascii="Arial Narrow" w:hAnsi="Arial Narrow"/>
        </w:rPr>
        <w:t xml:space="preserve">pracovnú </w:t>
      </w:r>
      <w:r w:rsidRPr="00EF6C0E">
        <w:rPr>
          <w:rFonts w:ascii="Arial Narrow" w:hAnsi="Arial Narrow"/>
        </w:rPr>
        <w:t xml:space="preserve"> poz</w:t>
      </w:r>
      <w:r>
        <w:rPr>
          <w:rFonts w:ascii="Arial Narrow" w:hAnsi="Arial Narrow"/>
        </w:rPr>
        <w:t>í</w:t>
      </w:r>
      <w:r w:rsidRPr="00EF6C0E">
        <w:rPr>
          <w:rFonts w:ascii="Arial Narrow" w:hAnsi="Arial Narrow"/>
        </w:rPr>
        <w:t>c</w:t>
      </w:r>
      <w:r>
        <w:rPr>
          <w:rFonts w:ascii="Arial Narrow" w:hAnsi="Arial Narrow"/>
        </w:rPr>
        <w:t>iu</w:t>
      </w:r>
      <w:r w:rsidRPr="00EF6C0E">
        <w:rPr>
          <w:rFonts w:ascii="Arial Narrow" w:hAnsi="Arial Narrow"/>
        </w:rPr>
        <w:t xml:space="preserve"> bude krá</w:t>
      </w:r>
      <w:r>
        <w:rPr>
          <w:rFonts w:ascii="Arial Narrow" w:hAnsi="Arial Narrow"/>
        </w:rPr>
        <w:t>t</w:t>
      </w:r>
      <w:r w:rsidRPr="00EF6C0E">
        <w:rPr>
          <w:rFonts w:ascii="Arial Narrow" w:hAnsi="Arial Narrow"/>
        </w:rPr>
        <w:t>en</w:t>
      </w:r>
      <w:r>
        <w:rPr>
          <w:rFonts w:ascii="Arial Narrow" w:hAnsi="Arial Narrow"/>
        </w:rPr>
        <w:t>á</w:t>
      </w:r>
      <w:r w:rsidRPr="00EF6C0E">
        <w:rPr>
          <w:rFonts w:ascii="Arial Narrow" w:hAnsi="Arial Narrow"/>
        </w:rPr>
        <w:t xml:space="preserve"> na úroveň stanoveného limitu. Zároveň je prijímateľ pri vykazovaní výdavkov povinný preukázať v rámci prvostupňovej kontroly, že zamestnanec, ktorého mzdové výdavky sú predmetom financovania z programu má pre danú pracovnú pozíciu alebo pre práce vykonávané na projekte potrebnú kvalifikáciu a odbornú spôsobilosť.</w:t>
      </w:r>
      <w:r w:rsidR="00CE6197">
        <w:rPr>
          <w:rFonts w:ascii="Arial Narrow" w:hAnsi="Arial Narrow"/>
        </w:rPr>
        <w:t xml:space="preserve"> </w:t>
      </w:r>
      <w:r w:rsidR="00DA4043" w:rsidRPr="00466266">
        <w:rPr>
          <w:rFonts w:ascii="Arial Narrow" w:hAnsi="Arial Narrow"/>
          <w:color w:val="000000"/>
        </w:rPr>
        <w:t>Za neoprávnené výdavky sa budú považovať výdavky v SR v zm</w:t>
      </w:r>
      <w:r w:rsidR="00CE6197">
        <w:rPr>
          <w:rFonts w:ascii="Arial Narrow" w:hAnsi="Arial Narrow"/>
          <w:color w:val="000000"/>
        </w:rPr>
        <w:t>ysle Zákonníka práce 311/2001 Z.</w:t>
      </w:r>
      <w:r w:rsidR="006C2121">
        <w:rPr>
          <w:rFonts w:ascii="Arial Narrow" w:hAnsi="Arial Narrow"/>
          <w:color w:val="000000"/>
        </w:rPr>
        <w:t xml:space="preserve"> </w:t>
      </w:r>
      <w:r w:rsidR="00DA4043" w:rsidRPr="00466266">
        <w:rPr>
          <w:rFonts w:ascii="Arial Narrow" w:hAnsi="Arial Narrow"/>
          <w:color w:val="000000"/>
        </w:rPr>
        <w:t>z</w:t>
      </w:r>
      <w:r w:rsidR="00CE6197">
        <w:rPr>
          <w:rFonts w:ascii="Arial Narrow" w:hAnsi="Arial Narrow"/>
          <w:color w:val="000000"/>
        </w:rPr>
        <w:t>.</w:t>
      </w:r>
      <w:r w:rsidR="00DA4043" w:rsidRPr="00466266">
        <w:rPr>
          <w:rFonts w:ascii="Arial Narrow" w:hAnsi="Arial Narrow"/>
          <w:color w:val="000000"/>
        </w:rPr>
        <w:t xml:space="preserve"> v platnom znení a </w:t>
      </w:r>
      <w:r w:rsidR="00DA4043">
        <w:rPr>
          <w:rFonts w:ascii="Arial Narrow" w:hAnsi="Arial Narrow"/>
          <w:color w:val="000000"/>
        </w:rPr>
        <w:t>v ČR v zmysle</w:t>
      </w:r>
      <w:r w:rsidR="00DA4043" w:rsidRPr="00466266">
        <w:rPr>
          <w:rFonts w:ascii="Arial Narrow" w:hAnsi="Arial Narrow"/>
          <w:color w:val="000000"/>
        </w:rPr>
        <w:t xml:space="preserve"> Zákonníka práce č. 262/2006 Sb.</w:t>
      </w:r>
      <w:r w:rsidR="00212178">
        <w:rPr>
          <w:rFonts w:ascii="Arial Narrow" w:hAnsi="Arial Narrow"/>
          <w:color w:val="000000"/>
        </w:rPr>
        <w:t>,</w:t>
      </w:r>
      <w:r w:rsidR="00DA4043" w:rsidRPr="00466266">
        <w:rPr>
          <w:rFonts w:ascii="Arial Narrow" w:hAnsi="Arial Narrow"/>
          <w:color w:val="000000"/>
        </w:rPr>
        <w:t xml:space="preserve"> v platnom znení (ďalej len </w:t>
      </w:r>
      <w:r w:rsidR="00621BDC" w:rsidRPr="00466266">
        <w:rPr>
          <w:rFonts w:ascii="Arial Narrow" w:hAnsi="Arial Narrow"/>
          <w:color w:val="000000"/>
        </w:rPr>
        <w:t xml:space="preserve"> </w:t>
      </w:r>
      <w:r w:rsidR="00621BDC">
        <w:rPr>
          <w:rFonts w:ascii="Arial Narrow" w:hAnsi="Arial Narrow"/>
          <w:color w:val="000000"/>
        </w:rPr>
        <w:t>„</w:t>
      </w:r>
      <w:r w:rsidR="00DA4043" w:rsidRPr="00466266">
        <w:rPr>
          <w:rFonts w:ascii="Arial Narrow" w:hAnsi="Arial Narrow"/>
          <w:color w:val="000000"/>
        </w:rPr>
        <w:t>zákonník práce</w:t>
      </w:r>
      <w:r w:rsidR="00621BDC">
        <w:rPr>
          <w:rFonts w:ascii="Arial Narrow" w:hAnsi="Arial Narrow"/>
          <w:color w:val="000000"/>
        </w:rPr>
        <w:t>“</w:t>
      </w:r>
      <w:r w:rsidR="00DA4043" w:rsidRPr="00466266">
        <w:rPr>
          <w:rFonts w:ascii="Arial Narrow" w:hAnsi="Arial Narrow"/>
          <w:color w:val="000000"/>
        </w:rPr>
        <w:t>) v prípadoch, ak s jednou a tou istou osobou sa uzatvorí reťazenie pracovnoprávnych vzťahov, napr. najskôr dohoda o vykonaní práce a po vyčerpaní stanoveného rozsahu pracovných hodín (350, resp. 300 hodín) sa uzatvorí ďalší zmluvný vzťah napr. príkazná zmluva, alebo dohoda o pracovnej činností a pod., pričom vykonávaná činnosť stále javí znaky závislej práce.</w:t>
      </w:r>
      <w:r w:rsidR="00DA4043" w:rsidRPr="00510556">
        <w:rPr>
          <w:rFonts w:ascii="Arial Narrow" w:hAnsi="Arial Narrow"/>
          <w:color w:val="000000"/>
        </w:rPr>
        <w:t xml:space="preserve"> </w:t>
      </w:r>
    </w:p>
    <w:p w:rsidR="00DA4043" w:rsidRPr="00510556" w:rsidRDefault="00DA4043" w:rsidP="00DA4043">
      <w:pPr>
        <w:pStyle w:val="Zkladntext"/>
        <w:spacing w:before="120" w:after="0"/>
        <w:jc w:val="both"/>
        <w:rPr>
          <w:rFonts w:ascii="Arial Narrow" w:hAnsi="Arial Narrow"/>
          <w:b/>
          <w:color w:val="000000"/>
        </w:rPr>
      </w:pPr>
      <w:r w:rsidRPr="00510556">
        <w:rPr>
          <w:rFonts w:ascii="Arial Narrow" w:hAnsi="Arial Narrow"/>
          <w:color w:val="000000"/>
        </w:rPr>
        <w:t xml:space="preserve">V prípade súbehu pracovných pomerov dvoch zamestnancov podieľajúcich sa na realizácii projektu za účelom nahradenia jedného druhým (preberaní materiálov, kompetencií, zaučenie) budú </w:t>
      </w:r>
      <w:r w:rsidRPr="00510556">
        <w:rPr>
          <w:rFonts w:ascii="Arial Narrow" w:hAnsi="Arial Narrow"/>
          <w:b/>
          <w:color w:val="000000"/>
        </w:rPr>
        <w:t>oprávnené</w:t>
      </w:r>
      <w:r w:rsidRPr="00510556">
        <w:rPr>
          <w:rFonts w:ascii="Arial Narrow" w:hAnsi="Arial Narrow"/>
          <w:color w:val="000000"/>
        </w:rPr>
        <w:t xml:space="preserve"> výdavky na oboch týchto zamestnancov - maximálne </w:t>
      </w:r>
      <w:r w:rsidRPr="00510556">
        <w:rPr>
          <w:rFonts w:ascii="Arial Narrow" w:hAnsi="Arial Narrow"/>
          <w:b/>
          <w:color w:val="000000"/>
        </w:rPr>
        <w:t>na obdobie dvoch mesiacov</w:t>
      </w:r>
      <w:r w:rsidRPr="00510556">
        <w:rPr>
          <w:rFonts w:ascii="Arial Narrow" w:hAnsi="Arial Narrow"/>
          <w:color w:val="000000"/>
        </w:rPr>
        <w:t>.</w:t>
      </w:r>
    </w:p>
    <w:p w:rsidR="00DA4043" w:rsidRPr="00510556" w:rsidRDefault="00DA4043" w:rsidP="00DA4043">
      <w:pPr>
        <w:pStyle w:val="Zkladntext"/>
        <w:spacing w:before="120" w:after="0"/>
        <w:jc w:val="both"/>
        <w:rPr>
          <w:rFonts w:ascii="Arial Narrow" w:hAnsi="Arial Narrow"/>
          <w:color w:val="000000"/>
        </w:rPr>
      </w:pPr>
      <w:r w:rsidRPr="00510556">
        <w:rPr>
          <w:rFonts w:ascii="Arial Narrow" w:hAnsi="Arial Narrow"/>
          <w:b/>
          <w:color w:val="000000"/>
        </w:rPr>
        <w:t>Odmeny</w:t>
      </w:r>
      <w:r w:rsidRPr="00510556">
        <w:rPr>
          <w:rFonts w:ascii="Arial Narrow" w:hAnsi="Arial Narrow"/>
          <w:color w:val="000000"/>
        </w:rPr>
        <w:t xml:space="preserve"> (resp. rôzne variabilné zložky naviazané napr. na hospodárske výsledky prijímateľa) </w:t>
      </w:r>
      <w:r w:rsidRPr="00510556">
        <w:rPr>
          <w:rFonts w:ascii="Arial Narrow" w:hAnsi="Arial Narrow"/>
          <w:b/>
          <w:color w:val="000000"/>
        </w:rPr>
        <w:t>nie sú oprávneným výdavkom</w:t>
      </w:r>
      <w:r w:rsidRPr="00510556">
        <w:rPr>
          <w:rFonts w:ascii="Arial Narrow" w:hAnsi="Arial Narrow"/>
          <w:color w:val="000000"/>
        </w:rPr>
        <w:t xml:space="preserve"> s výnimkou prípadov, kedy sa vzťahujú na odmeňovanie zamestnancov, ktorých osobné výdavky sú hradené z prostriedkov technickej pomoci</w:t>
      </w:r>
      <w:r w:rsidR="00A75F16">
        <w:rPr>
          <w:rFonts w:ascii="Arial Narrow" w:hAnsi="Arial Narrow"/>
          <w:color w:val="000000"/>
        </w:rPr>
        <w:t xml:space="preserve"> a osobné výdavky pre správcu Fondu malých projektov</w:t>
      </w:r>
      <w:r w:rsidRPr="00510556">
        <w:rPr>
          <w:rFonts w:ascii="Arial Narrow" w:hAnsi="Arial Narrow"/>
          <w:color w:val="000000"/>
        </w:rPr>
        <w:t xml:space="preserve">.  </w:t>
      </w:r>
    </w:p>
    <w:p w:rsidR="00DA4043" w:rsidRPr="00510556" w:rsidRDefault="00DA4043" w:rsidP="00DA4043">
      <w:pPr>
        <w:pStyle w:val="Zkladntext"/>
        <w:spacing w:before="120" w:after="0"/>
        <w:jc w:val="both"/>
        <w:rPr>
          <w:rFonts w:ascii="Arial Narrow" w:hAnsi="Arial Narrow"/>
          <w:color w:val="000000"/>
        </w:rPr>
      </w:pPr>
      <w:r w:rsidRPr="00510556">
        <w:rPr>
          <w:rFonts w:ascii="Arial Narrow" w:hAnsi="Arial Narrow"/>
          <w:color w:val="000000"/>
        </w:rPr>
        <w:t>Náhrada mzdy za práceneschopnosť, ošetrovania člena rodiny</w:t>
      </w:r>
      <w:r>
        <w:rPr>
          <w:rFonts w:ascii="Arial Narrow" w:hAnsi="Arial Narrow"/>
          <w:color w:val="000000"/>
        </w:rPr>
        <w:t xml:space="preserve"> sú oprávneným výdavkom iba v prípade zamestnancov, ktorí sú u partnera zamestnaní na projekte na 100 % úväzok (trvalý pracovný pomer). V prípade </w:t>
      </w:r>
      <w:r w:rsidRPr="00510556">
        <w:rPr>
          <w:rFonts w:ascii="Arial Narrow" w:hAnsi="Arial Narrow"/>
          <w:color w:val="000000"/>
        </w:rPr>
        <w:t>iného než 100</w:t>
      </w:r>
      <w:r>
        <w:rPr>
          <w:rFonts w:ascii="Arial Narrow" w:hAnsi="Arial Narrow"/>
          <w:color w:val="000000"/>
        </w:rPr>
        <w:t xml:space="preserve"> % úvä</w:t>
      </w:r>
      <w:r w:rsidRPr="00510556">
        <w:rPr>
          <w:rFonts w:ascii="Arial Narrow" w:hAnsi="Arial Narrow"/>
          <w:color w:val="000000"/>
        </w:rPr>
        <w:t xml:space="preserve">zku </w:t>
      </w:r>
      <w:r>
        <w:rPr>
          <w:rFonts w:ascii="Arial Narrow" w:hAnsi="Arial Narrow"/>
          <w:color w:val="000000"/>
        </w:rPr>
        <w:t>sú tieto výdavky neoprávne</w:t>
      </w:r>
      <w:r w:rsidRPr="00510556">
        <w:rPr>
          <w:rFonts w:ascii="Arial Narrow" w:hAnsi="Arial Narrow"/>
          <w:color w:val="000000"/>
        </w:rPr>
        <w:t xml:space="preserve">né. Nemocenské dávky hradené zo systému sociálnej starostlivosti nie sú oprávneným výdavkom. </w:t>
      </w:r>
    </w:p>
    <w:p w:rsidR="00DA4043" w:rsidRPr="00510556" w:rsidRDefault="00DA4043" w:rsidP="00DA4043">
      <w:pPr>
        <w:pStyle w:val="Zkladntext"/>
        <w:spacing w:before="120" w:after="0"/>
        <w:jc w:val="both"/>
        <w:rPr>
          <w:rFonts w:ascii="Arial Narrow" w:hAnsi="Arial Narrow"/>
          <w:b/>
          <w:color w:val="000000"/>
        </w:rPr>
      </w:pPr>
      <w:r w:rsidRPr="00510556">
        <w:rPr>
          <w:rFonts w:ascii="Arial Narrow" w:hAnsi="Arial Narrow"/>
          <w:color w:val="000000"/>
        </w:rPr>
        <w:t xml:space="preserve">Výdavky týkajúce sa činností na projekte vykonávaných počas práceneschopnosti, ošetrovania člena rodiny a návštevy lekára nie sú považované za oprávnené výdavky (ak napr. zamestnanec nepracuje z dôvodu práceneschopnosti alebo ošetrovania </w:t>
      </w:r>
      <w:r w:rsidRPr="009C6BD5">
        <w:rPr>
          <w:rFonts w:ascii="Arial Narrow" w:hAnsi="Arial Narrow"/>
        </w:rPr>
        <w:t xml:space="preserve">člena rodiny či navštívi lekára </w:t>
      </w:r>
      <w:r w:rsidRPr="00510556">
        <w:rPr>
          <w:rFonts w:ascii="Arial Narrow" w:hAnsi="Arial Narrow"/>
          <w:color w:val="000000"/>
        </w:rPr>
        <w:t>a súčasne v tom istom čase vykonáva aktivity na základe, napr. občianskeho zákonníka alebo zákonníka práce pre projekt, budú výdavky na tieto aktivity považované za neoprávnené).</w:t>
      </w:r>
    </w:p>
    <w:p w:rsidR="00DA4043" w:rsidRPr="00510556" w:rsidRDefault="00DA4043" w:rsidP="00DA4043">
      <w:pPr>
        <w:pStyle w:val="Zkladntext"/>
        <w:spacing w:before="120" w:after="0"/>
        <w:jc w:val="both"/>
        <w:rPr>
          <w:rFonts w:ascii="Arial Narrow" w:hAnsi="Arial Narrow"/>
          <w:b/>
          <w:color w:val="000000"/>
        </w:rPr>
      </w:pPr>
      <w:r w:rsidRPr="00510556">
        <w:rPr>
          <w:rFonts w:ascii="Arial Narrow" w:hAnsi="Arial Narrow"/>
          <w:b/>
          <w:color w:val="000000"/>
        </w:rPr>
        <w:t>Doplnkové dôchodkové sporenie</w:t>
      </w:r>
      <w:r w:rsidRPr="00510556">
        <w:rPr>
          <w:rFonts w:ascii="Arial Narrow" w:hAnsi="Arial Narrow"/>
          <w:color w:val="000000"/>
        </w:rPr>
        <w:t xml:space="preserve"> je založené na báze dobrovoľnosti, takže netvorí povinnú zložku mzdy zamestnanca, z toho dôvodu </w:t>
      </w:r>
      <w:r w:rsidRPr="00510556">
        <w:rPr>
          <w:rFonts w:ascii="Arial Narrow" w:hAnsi="Arial Narrow"/>
          <w:b/>
          <w:color w:val="000000"/>
        </w:rPr>
        <w:t>nie je</w:t>
      </w:r>
      <w:r w:rsidRPr="00510556">
        <w:rPr>
          <w:rFonts w:ascii="Arial Narrow" w:hAnsi="Arial Narrow"/>
          <w:color w:val="000000"/>
        </w:rPr>
        <w:t xml:space="preserve"> považované za </w:t>
      </w:r>
      <w:r w:rsidRPr="00510556">
        <w:rPr>
          <w:rFonts w:ascii="Arial Narrow" w:hAnsi="Arial Narrow"/>
          <w:b/>
          <w:color w:val="000000"/>
        </w:rPr>
        <w:t>oprávnený mzdový výdavok</w:t>
      </w:r>
      <w:r w:rsidRPr="00510556">
        <w:rPr>
          <w:rFonts w:ascii="Arial Narrow" w:hAnsi="Arial Narrow"/>
          <w:color w:val="000000"/>
        </w:rPr>
        <w:t xml:space="preserve">. V prípade, ak do odvodov na zdravotné poistenie vstupuje aj odvod za sumu doplnkového dôchodkového sporenia, je potrebné túto sumu odpočítať od celkových odvodov zamestnávateľa. </w:t>
      </w:r>
    </w:p>
    <w:p w:rsidR="00DA4043" w:rsidRPr="00510556" w:rsidRDefault="00DA4043" w:rsidP="00DA4043">
      <w:pPr>
        <w:pStyle w:val="Zkladntext"/>
        <w:spacing w:before="120" w:after="0"/>
        <w:jc w:val="both"/>
        <w:rPr>
          <w:rFonts w:ascii="Arial Narrow" w:hAnsi="Arial Narrow"/>
          <w:color w:val="000000"/>
        </w:rPr>
      </w:pPr>
      <w:r w:rsidRPr="00510556">
        <w:rPr>
          <w:rFonts w:ascii="Arial Narrow" w:hAnsi="Arial Narrow"/>
          <w:b/>
          <w:color w:val="000000"/>
        </w:rPr>
        <w:t>Ostatné výdavky na zamestnanca</w:t>
      </w:r>
      <w:r w:rsidRPr="00510556">
        <w:rPr>
          <w:rFonts w:ascii="Arial Narrow" w:hAnsi="Arial Narrow"/>
          <w:color w:val="000000"/>
        </w:rPr>
        <w:t xml:space="preserve">, ktoré nie sú pre zamestnávateľov povinné podľa osobitných právnych predpisov (napr. </w:t>
      </w:r>
      <w:r w:rsidRPr="00510556">
        <w:rPr>
          <w:rFonts w:ascii="Arial Narrow" w:hAnsi="Arial Narrow"/>
          <w:b/>
          <w:color w:val="000000"/>
        </w:rPr>
        <w:t>dary, benefity, príspevky na stravné a iné výhody vyplývajúce z kolektívnej zmluvy</w:t>
      </w:r>
      <w:r w:rsidRPr="00510556">
        <w:rPr>
          <w:rFonts w:ascii="Arial Narrow" w:hAnsi="Arial Narrow"/>
          <w:color w:val="000000"/>
        </w:rPr>
        <w:t xml:space="preserve">), </w:t>
      </w:r>
      <w:r w:rsidRPr="00510556">
        <w:rPr>
          <w:rFonts w:ascii="Arial Narrow" w:hAnsi="Arial Narrow"/>
          <w:b/>
          <w:color w:val="000000"/>
        </w:rPr>
        <w:t>nie sú oprávnenými výdavkami</w:t>
      </w:r>
      <w:r w:rsidRPr="00510556">
        <w:rPr>
          <w:rFonts w:ascii="Arial Narrow" w:hAnsi="Arial Narrow"/>
          <w:color w:val="000000"/>
        </w:rPr>
        <w:t>. V prípade, ak do povinných odvodov za zamestnávateľa vstupuje aj odvod za sumu ostatných výdavkov na zamestnanca, je potrebné túto sumu odpočítať od celkových odvodov zamestnávateľa.</w:t>
      </w:r>
    </w:p>
    <w:p w:rsidR="00DA4043" w:rsidRPr="00510556" w:rsidRDefault="00DA4043" w:rsidP="00DA4043">
      <w:pPr>
        <w:pStyle w:val="Zkladntext"/>
        <w:spacing w:before="120" w:after="0"/>
        <w:jc w:val="both"/>
        <w:rPr>
          <w:rFonts w:ascii="Arial Narrow" w:hAnsi="Arial Narrow"/>
          <w:b/>
          <w:color w:val="000000"/>
        </w:rPr>
      </w:pPr>
      <w:r w:rsidRPr="00510556">
        <w:rPr>
          <w:rFonts w:ascii="Arial Narrow" w:hAnsi="Arial Narrow"/>
          <w:color w:val="000000"/>
        </w:rPr>
        <w:t xml:space="preserve">Výdavky </w:t>
      </w:r>
      <w:r w:rsidRPr="00510556">
        <w:rPr>
          <w:rFonts w:ascii="Arial Narrow" w:hAnsi="Arial Narrow"/>
          <w:b/>
          <w:color w:val="000000"/>
        </w:rPr>
        <w:t>na odstupné a odchodné sú považované za neoprávnené výdavky</w:t>
      </w:r>
      <w:r w:rsidRPr="00510556">
        <w:rPr>
          <w:rFonts w:ascii="Arial Narrow" w:hAnsi="Arial Narrow"/>
          <w:color w:val="000000"/>
        </w:rPr>
        <w:t xml:space="preserve"> z dôvodu, že medzi nimi a realizáciou projektu neexistuje príčinný vzťah. V prípade, ak do povinných odvodov za zamestnávateľa vstupuje aj odvod za výdavky na odstupné a odchodné, je potrebné túto sumu odpočítať od celkových odvodov zamestnávateľa.</w:t>
      </w:r>
    </w:p>
    <w:p w:rsidR="00DA4043" w:rsidRPr="00510556" w:rsidRDefault="00DA4043" w:rsidP="00DA4043">
      <w:pPr>
        <w:pStyle w:val="Zkladntext"/>
        <w:spacing w:before="120" w:after="0"/>
        <w:jc w:val="both"/>
        <w:rPr>
          <w:rFonts w:ascii="Arial Narrow" w:hAnsi="Arial Narrow"/>
          <w:color w:val="000000"/>
        </w:rPr>
      </w:pPr>
      <w:r w:rsidRPr="00510556">
        <w:rPr>
          <w:rFonts w:ascii="Arial Narrow" w:hAnsi="Arial Narrow"/>
          <w:b/>
          <w:color w:val="000000"/>
        </w:rPr>
        <w:t>Tvorba sociálneho fondu</w:t>
      </w:r>
      <w:r w:rsidRPr="00510556">
        <w:rPr>
          <w:rFonts w:ascii="Arial Narrow" w:hAnsi="Arial Narrow"/>
          <w:color w:val="000000"/>
        </w:rPr>
        <w:t xml:space="preserve"> je pre zamestnávateľa povinnosťou, nakoľko však jeho čerpanie nesúvisí s realizáciu projektu, tieto výdavky </w:t>
      </w:r>
      <w:r w:rsidRPr="00510556">
        <w:rPr>
          <w:rFonts w:ascii="Arial Narrow" w:hAnsi="Arial Narrow"/>
          <w:b/>
          <w:color w:val="000000"/>
        </w:rPr>
        <w:t>nie</w:t>
      </w:r>
      <w:r w:rsidRPr="00510556">
        <w:rPr>
          <w:rFonts w:ascii="Arial Narrow" w:hAnsi="Arial Narrow"/>
          <w:color w:val="000000"/>
        </w:rPr>
        <w:t xml:space="preserve"> sú </w:t>
      </w:r>
      <w:r w:rsidRPr="00510556">
        <w:rPr>
          <w:rFonts w:ascii="Arial Narrow" w:hAnsi="Arial Narrow"/>
          <w:b/>
          <w:color w:val="000000"/>
        </w:rPr>
        <w:t>oprávnené</w:t>
      </w:r>
      <w:r w:rsidRPr="00510556">
        <w:rPr>
          <w:rFonts w:ascii="Arial Narrow" w:hAnsi="Arial Narrow"/>
          <w:color w:val="000000"/>
        </w:rPr>
        <w:t>. V ČR je oprávneným výdavkom povinné úrazové poistenie zamestnávateľa, ktoré je súčasťou sociálneho fondu.</w:t>
      </w:r>
    </w:p>
    <w:p w:rsidR="00DA4043" w:rsidRPr="00510556" w:rsidRDefault="00DA4043" w:rsidP="00DA4043">
      <w:pPr>
        <w:pStyle w:val="Zoznamsodrkami21"/>
        <w:numPr>
          <w:ilvl w:val="0"/>
          <w:numId w:val="0"/>
        </w:numPr>
        <w:tabs>
          <w:tab w:val="left" w:pos="0"/>
        </w:tabs>
        <w:spacing w:before="120"/>
        <w:jc w:val="both"/>
        <w:rPr>
          <w:rFonts w:ascii="Arial Narrow" w:hAnsi="Arial Narrow"/>
          <w:color w:val="000000"/>
        </w:rPr>
      </w:pPr>
      <w:r w:rsidRPr="00510556">
        <w:rPr>
          <w:rFonts w:ascii="Arial Narrow" w:hAnsi="Arial Narrow"/>
          <w:color w:val="000000"/>
        </w:rPr>
        <w:t xml:space="preserve">V prípade, ak sa zamestnanec nepodieľa na realizácii projektu celým úväzkom, je oprávnená alikvotná časť personálnych výdavkov zodpovedajúca miere zapojenia zamestnanca do realizácie projektu. </w:t>
      </w:r>
    </w:p>
    <w:p w:rsidR="00DA4043" w:rsidRDefault="00DA4043" w:rsidP="00DA4043">
      <w:pPr>
        <w:pStyle w:val="Zoznamsodrkami21"/>
        <w:numPr>
          <w:ilvl w:val="0"/>
          <w:numId w:val="0"/>
        </w:numPr>
        <w:tabs>
          <w:tab w:val="left" w:pos="0"/>
        </w:tabs>
        <w:spacing w:before="120"/>
        <w:jc w:val="both"/>
        <w:rPr>
          <w:rFonts w:ascii="Arial Narrow" w:hAnsi="Arial Narrow"/>
          <w:color w:val="000000"/>
        </w:rPr>
      </w:pPr>
      <w:r w:rsidRPr="00510556">
        <w:rPr>
          <w:rFonts w:ascii="Arial Narrow" w:hAnsi="Arial Narrow"/>
          <w:color w:val="000000"/>
        </w:rPr>
        <w:t>Ak zamestnanec pracuje na projekte iba určitý pracovný čas, je celkový pracovný čas zamestnanca rozdelený na aktivity pre projekt</w:t>
      </w:r>
      <w:r>
        <w:rPr>
          <w:rFonts w:ascii="Arial Narrow" w:hAnsi="Arial Narrow"/>
          <w:color w:val="000000"/>
        </w:rPr>
        <w:t>/projekty spolufinancovaný/é z programu a na aktivity mimo p</w:t>
      </w:r>
      <w:r w:rsidRPr="00510556">
        <w:rPr>
          <w:rFonts w:ascii="Arial Narrow" w:hAnsi="Arial Narrow"/>
          <w:color w:val="000000"/>
        </w:rPr>
        <w:t>rogram</w:t>
      </w:r>
      <w:r w:rsidR="00621BDC">
        <w:rPr>
          <w:rFonts w:ascii="Arial Narrow" w:hAnsi="Arial Narrow"/>
          <w:color w:val="000000"/>
        </w:rPr>
        <w:t>u</w:t>
      </w:r>
      <w:r w:rsidRPr="00510556">
        <w:rPr>
          <w:rFonts w:ascii="Arial Narrow" w:hAnsi="Arial Narrow"/>
          <w:color w:val="000000"/>
        </w:rPr>
        <w:t xml:space="preserve">. V tomto prípade sú oprávnené výdavky za všetky zložky mzdy vrátane príplatkov, resp. odmeny na základe dohôd o prácach vykonávaných mimo pracovného pomeru a náhrady mzdy v zmysle platnej legislatívy, ako aj povinné odvody za zamestnávateľa pomerne podľa skutočne odpracovaného času na projekte. </w:t>
      </w:r>
    </w:p>
    <w:p w:rsidR="000F64AA" w:rsidRDefault="00DA4043" w:rsidP="00DA4043">
      <w:pPr>
        <w:pStyle w:val="Zoznamsodrkami21"/>
        <w:numPr>
          <w:ilvl w:val="0"/>
          <w:numId w:val="0"/>
        </w:numPr>
        <w:tabs>
          <w:tab w:val="left" w:pos="0"/>
        </w:tabs>
        <w:spacing w:before="120"/>
        <w:jc w:val="both"/>
        <w:rPr>
          <w:rFonts w:ascii="Arial Narrow" w:hAnsi="Arial Narrow"/>
          <w:color w:val="000000"/>
        </w:rPr>
      </w:pPr>
      <w:r w:rsidRPr="00D25AEC">
        <w:rPr>
          <w:rFonts w:ascii="Arial Narrow" w:hAnsi="Arial Narrow"/>
          <w:color w:val="000000"/>
        </w:rPr>
        <w:t>Oprávnená je skutočne čerpaná dovolen</w:t>
      </w:r>
      <w:r>
        <w:rPr>
          <w:rFonts w:ascii="Arial Narrow" w:hAnsi="Arial Narrow"/>
          <w:color w:val="000000"/>
        </w:rPr>
        <w:t>ka v čase realizácie projektu a iba pri zamestnancoch, ktorých zapojenie do projektu je konkrétne definované v pracovnej zmluve.</w:t>
      </w:r>
      <w:r w:rsidR="000F64AA">
        <w:rPr>
          <w:rFonts w:ascii="Arial Narrow" w:hAnsi="Arial Narrow"/>
          <w:color w:val="000000"/>
        </w:rPr>
        <w:t xml:space="preserve"> V prípade, ak zamestnanec pracuje na projekte financovanom z tohto programu a nevyčerpá si riadnu dovolenku v kalendárnom roku za ktorý mu náleží, môže si ju čerpať aj v nasledujúcom kalendárnom roku, najneskôr však do ukončenia aktivít projektu alebo do 31.12. kalendárneho roka, nasledujúceho po roku, v ktorom mu zákonný nárok na riadnu dovolenku vznikol (uplatňuje sa termín, ktorý nastane skôr). Oprávnenosť je zachovaná aj v prípade, ak zamestnanec</w:t>
      </w:r>
      <w:r w:rsidR="00AC0C0F">
        <w:rPr>
          <w:rFonts w:ascii="Arial Narrow" w:hAnsi="Arial Narrow"/>
          <w:color w:val="000000"/>
        </w:rPr>
        <w:t xml:space="preserve"> čerpá prenesenú dovolenku už pri práci na inom projekte realizovanom cez tento program.</w:t>
      </w:r>
    </w:p>
    <w:p w:rsidR="00AC0C0F" w:rsidRDefault="00AC0C0F" w:rsidP="00DA4043">
      <w:pPr>
        <w:pStyle w:val="Zoznamsodrkami21"/>
        <w:numPr>
          <w:ilvl w:val="0"/>
          <w:numId w:val="0"/>
        </w:numPr>
        <w:tabs>
          <w:tab w:val="left" w:pos="0"/>
        </w:tabs>
        <w:spacing w:before="120"/>
        <w:jc w:val="both"/>
        <w:rPr>
          <w:rFonts w:ascii="Arial Narrow" w:hAnsi="Arial Narrow"/>
          <w:color w:val="000000"/>
        </w:rPr>
      </w:pPr>
      <w:r>
        <w:rPr>
          <w:rFonts w:ascii="Arial Narrow" w:hAnsi="Arial Narrow"/>
          <w:color w:val="000000"/>
        </w:rPr>
        <w:t>V prípade zmeny služobného zaradenia štátneho zamestnanca alebo jeho zaradenie na iné služobné miesto v rámci iného služobného úradu, zostáva štátnemu zamestnancovi nárok na vyčerpanie zostatkovej dovolenky aj na novom služobnom úrade, v tomto prípade je dovolenka oprávneným výdavkom v celom rozsahu.</w:t>
      </w:r>
    </w:p>
    <w:p w:rsidR="001E0A70" w:rsidRDefault="00AC0C0F" w:rsidP="00DA4043">
      <w:pPr>
        <w:pStyle w:val="Zoznamsodrkami21"/>
        <w:numPr>
          <w:ilvl w:val="0"/>
          <w:numId w:val="0"/>
        </w:numPr>
        <w:tabs>
          <w:tab w:val="left" w:pos="0"/>
        </w:tabs>
        <w:spacing w:before="120"/>
        <w:jc w:val="both"/>
        <w:rPr>
          <w:rFonts w:ascii="Arial Narrow" w:hAnsi="Arial Narrow"/>
          <w:color w:val="000000"/>
        </w:rPr>
      </w:pPr>
      <w:r>
        <w:rPr>
          <w:rFonts w:ascii="Arial Narrow" w:hAnsi="Arial Narrow"/>
          <w:color w:val="000000"/>
        </w:rPr>
        <w:t>Neoprávnené sú výdavky za obdobie, kedy sa pracovník priamo aktívne nepodieľa na realizácií aktivít projektu (</w:t>
      </w:r>
      <w:r w:rsidR="00A85C23">
        <w:rPr>
          <w:rFonts w:ascii="Arial Narrow" w:hAnsi="Arial Narrow"/>
          <w:color w:val="000000"/>
        </w:rPr>
        <w:t xml:space="preserve"> </w:t>
      </w:r>
      <w:r>
        <w:rPr>
          <w:rFonts w:ascii="Arial Narrow" w:hAnsi="Arial Narrow"/>
          <w:color w:val="000000"/>
        </w:rPr>
        <w:t>napr</w:t>
      </w:r>
      <w:r w:rsidR="00A85C23">
        <w:rPr>
          <w:rFonts w:ascii="Arial Narrow" w:hAnsi="Arial Narrow"/>
          <w:color w:val="000000"/>
        </w:rPr>
        <w:t>.</w:t>
      </w:r>
      <w:r>
        <w:rPr>
          <w:rFonts w:ascii="Arial Narrow" w:hAnsi="Arial Narrow"/>
          <w:color w:val="000000"/>
        </w:rPr>
        <w:t xml:space="preserve"> mzda vyplácaná pri dočasnom postavení mimo výkon štátnej služby</w:t>
      </w:r>
      <w:r w:rsidR="00A85C23">
        <w:rPr>
          <w:rFonts w:ascii="Arial Narrow" w:hAnsi="Arial Narrow"/>
          <w:color w:val="000000"/>
        </w:rPr>
        <w:t>).</w:t>
      </w:r>
      <w:r>
        <w:rPr>
          <w:rFonts w:ascii="Arial Narrow" w:hAnsi="Arial Narrow"/>
          <w:color w:val="000000"/>
        </w:rPr>
        <w:t xml:space="preserve"> </w:t>
      </w:r>
    </w:p>
    <w:p w:rsidR="001E0A70" w:rsidRPr="00391E71" w:rsidRDefault="001E0A70" w:rsidP="001E0A70">
      <w:pPr>
        <w:rPr>
          <w:color w:val="auto"/>
          <w:sz w:val="24"/>
          <w:szCs w:val="24"/>
          <w:lang w:eastAsia="cs-CZ"/>
        </w:rPr>
      </w:pPr>
      <w:r w:rsidRPr="00391E71">
        <w:rPr>
          <w:sz w:val="24"/>
          <w:szCs w:val="24"/>
        </w:rPr>
        <w:t xml:space="preserve">V ČR sú oprávnené výdavky </w:t>
      </w:r>
      <w:r w:rsidRPr="00391E71">
        <w:rPr>
          <w:color w:val="auto"/>
          <w:sz w:val="24"/>
          <w:szCs w:val="24"/>
          <w:lang w:eastAsia="cs-CZ"/>
        </w:rPr>
        <w:t>za obdobie, kedy sa pracovník priamo aktívne nepodieľa na realizácii aktivít projektu</w:t>
      </w:r>
      <w:r w:rsidR="00621BDC">
        <w:rPr>
          <w:color w:val="auto"/>
          <w:sz w:val="24"/>
          <w:szCs w:val="24"/>
          <w:lang w:eastAsia="cs-CZ"/>
        </w:rPr>
        <w:t>,</w:t>
      </w:r>
      <w:r w:rsidRPr="00391E71">
        <w:rPr>
          <w:color w:val="auto"/>
          <w:sz w:val="24"/>
          <w:szCs w:val="24"/>
          <w:lang w:eastAsia="cs-CZ"/>
        </w:rPr>
        <w:t xml:space="preserve"> aj keď jeho prac</w:t>
      </w:r>
      <w:r w:rsidR="00A85C23">
        <w:rPr>
          <w:color w:val="auto"/>
          <w:sz w:val="24"/>
          <w:szCs w:val="24"/>
          <w:lang w:eastAsia="cs-CZ"/>
        </w:rPr>
        <w:t>ovný/služobný pomer trvá (napr.</w:t>
      </w:r>
      <w:r w:rsidRPr="00391E71">
        <w:rPr>
          <w:color w:val="auto"/>
          <w:sz w:val="24"/>
          <w:szCs w:val="24"/>
          <w:lang w:eastAsia="cs-CZ"/>
        </w:rPr>
        <w:t xml:space="preserve"> náhrada mzdy/platu v dobe pracovnej neschopnosti, preplácanie či čerpanie riadnej dovolenky medzi materskou dovolenkou a rodičovskou dovolenkou alebo doba postavení mimo výkon štátnej služby z organizačných dôvodov a</w:t>
      </w:r>
      <w:r w:rsidR="00C17B6D">
        <w:rPr>
          <w:color w:val="auto"/>
          <w:sz w:val="24"/>
          <w:szCs w:val="24"/>
          <w:lang w:eastAsia="cs-CZ"/>
        </w:rPr>
        <w:t xml:space="preserve"> </w:t>
      </w:r>
      <w:r w:rsidRPr="00391E71">
        <w:rPr>
          <w:color w:val="auto"/>
          <w:sz w:val="24"/>
          <w:szCs w:val="24"/>
          <w:lang w:eastAsia="cs-CZ"/>
        </w:rPr>
        <w:t>pod.), pokiaľ nárok ich úhrad</w:t>
      </w:r>
      <w:r>
        <w:rPr>
          <w:color w:val="auto"/>
          <w:sz w:val="24"/>
          <w:szCs w:val="24"/>
          <w:lang w:eastAsia="cs-CZ"/>
        </w:rPr>
        <w:t>y</w:t>
      </w:r>
      <w:r w:rsidRPr="00391E71">
        <w:rPr>
          <w:color w:val="auto"/>
          <w:sz w:val="24"/>
          <w:szCs w:val="24"/>
          <w:lang w:eastAsia="cs-CZ"/>
        </w:rPr>
        <w:t xml:space="preserve"> priamo vyplýva z platnej legislatívy.</w:t>
      </w:r>
    </w:p>
    <w:p w:rsidR="00DA4043" w:rsidRPr="00510556" w:rsidRDefault="00DA4043" w:rsidP="00DA4043">
      <w:pPr>
        <w:pStyle w:val="Zkladntext"/>
        <w:spacing w:before="120" w:after="0"/>
        <w:jc w:val="both"/>
        <w:rPr>
          <w:rFonts w:ascii="Arial Narrow" w:hAnsi="Arial Narrow"/>
          <w:color w:val="000000"/>
        </w:rPr>
      </w:pPr>
      <w:r w:rsidRPr="00510556">
        <w:rPr>
          <w:rFonts w:ascii="Arial Narrow" w:hAnsi="Arial Narrow"/>
          <w:color w:val="000000"/>
        </w:rPr>
        <w:t xml:space="preserve">Zamestnanci prijímateľa preukazujú svoje zapojenie do projektu pracovným výkazom. Ak sa zamestnanec podieľa na realizácii projektu celým pracovným úväzkom nemusí vypĺňať pracovné výkazy. Činnosti a objem práce v pracovnom výkaze musia zodpovedať skutočne vykonanej práci v rámci vykazovaného obdobia. </w:t>
      </w:r>
    </w:p>
    <w:p w:rsidR="00DA4043" w:rsidRPr="00510556" w:rsidRDefault="00DA4043" w:rsidP="00DA4043">
      <w:pPr>
        <w:pStyle w:val="Zkladntext"/>
        <w:spacing w:before="120" w:after="0"/>
        <w:jc w:val="both"/>
        <w:rPr>
          <w:rFonts w:ascii="Arial Narrow" w:hAnsi="Arial Narrow"/>
          <w:color w:val="000000"/>
        </w:rPr>
      </w:pPr>
      <w:r w:rsidRPr="00510556">
        <w:rPr>
          <w:rFonts w:ascii="Arial Narrow" w:hAnsi="Arial Narrow"/>
          <w:color w:val="000000"/>
        </w:rPr>
        <w:t xml:space="preserve">Pracovné úväzky osôb pracujúcich na projekte sa nesmú prekrývať,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opakovanom zistení prekrývania sa výdavkov v projekte je RO oprávnený odstúpiť od zmluvy o NFP. </w:t>
      </w:r>
    </w:p>
    <w:p w:rsidR="00DA4043" w:rsidRPr="00510556" w:rsidRDefault="00DA4043" w:rsidP="00DA4043">
      <w:pPr>
        <w:pStyle w:val="Zoznamsodrkami1"/>
        <w:spacing w:before="120" w:after="0"/>
        <w:rPr>
          <w:rFonts w:ascii="Arial Narrow" w:hAnsi="Arial Narrow"/>
          <w:color w:val="000000"/>
          <w:sz w:val="24"/>
          <w:szCs w:val="24"/>
        </w:rPr>
      </w:pPr>
      <w:r w:rsidRPr="00510556">
        <w:rPr>
          <w:rFonts w:ascii="Arial Narrow" w:hAnsi="Arial Narrow"/>
          <w:color w:val="000000"/>
          <w:sz w:val="24"/>
          <w:szCs w:val="24"/>
        </w:rPr>
        <w:t>Náklady na zamestnancov pracujúcich na projekte na čiastočný úväzok sa vypočítajú ako</w:t>
      </w:r>
      <w:r w:rsidR="00621BDC">
        <w:rPr>
          <w:rFonts w:ascii="Arial Narrow" w:hAnsi="Arial Narrow"/>
          <w:color w:val="000000"/>
          <w:sz w:val="24"/>
          <w:szCs w:val="24"/>
        </w:rPr>
        <w:t xml:space="preserve"> súčet</w:t>
      </w:r>
      <w:r w:rsidRPr="00510556">
        <w:rPr>
          <w:rFonts w:ascii="Arial Narrow" w:hAnsi="Arial Narrow"/>
          <w:color w:val="000000"/>
          <w:sz w:val="24"/>
          <w:szCs w:val="24"/>
        </w:rPr>
        <w:t>:</w:t>
      </w:r>
    </w:p>
    <w:p w:rsidR="00DA4043" w:rsidRPr="00510556" w:rsidRDefault="00DA4043" w:rsidP="00C22BB2">
      <w:pPr>
        <w:pStyle w:val="Zoznamsodrkami1"/>
        <w:numPr>
          <w:ilvl w:val="0"/>
          <w:numId w:val="10"/>
        </w:numPr>
        <w:spacing w:before="120" w:after="0"/>
        <w:ind w:left="709" w:hanging="284"/>
        <w:rPr>
          <w:rFonts w:ascii="Arial Narrow" w:hAnsi="Arial Narrow"/>
          <w:color w:val="000000"/>
          <w:sz w:val="24"/>
          <w:szCs w:val="24"/>
        </w:rPr>
      </w:pPr>
      <w:r w:rsidRPr="00510556">
        <w:rPr>
          <w:rFonts w:ascii="Arial Narrow" w:hAnsi="Arial Narrow"/>
          <w:color w:val="000000"/>
          <w:sz w:val="24"/>
          <w:szCs w:val="24"/>
        </w:rPr>
        <w:t>fixného percentuálneho podielu z hrubej mzdy, resp. odmeny za vykonanú prácu a odvodov zamestnávateľa v súlade s  fixným percentuálnym podielom času odpracovaného pre účely projektu. V tomto prípade nie je potrebné, aby bol odpracovaný čas zaznamenaný v pracovných výkazoch a pre účely úhrady oprávnených výdavkov postačuje predložiť pracovnú zmluvu resp. dohodu.</w:t>
      </w:r>
    </w:p>
    <w:p w:rsidR="00DA4043" w:rsidRPr="00510556" w:rsidRDefault="00DA4043" w:rsidP="00C22BB2">
      <w:pPr>
        <w:pStyle w:val="Zoznamsodrkami1"/>
        <w:numPr>
          <w:ilvl w:val="0"/>
          <w:numId w:val="10"/>
        </w:numPr>
        <w:spacing w:before="120" w:after="0"/>
        <w:ind w:left="709" w:hanging="284"/>
        <w:rPr>
          <w:rFonts w:ascii="Arial Narrow" w:hAnsi="Arial Narrow"/>
          <w:color w:val="000000"/>
          <w:sz w:val="24"/>
          <w:szCs w:val="24"/>
        </w:rPr>
      </w:pPr>
      <w:r w:rsidRPr="00510556">
        <w:rPr>
          <w:rFonts w:ascii="Arial Narrow" w:hAnsi="Arial Narrow"/>
          <w:color w:val="000000"/>
          <w:sz w:val="24"/>
          <w:szCs w:val="24"/>
        </w:rPr>
        <w:t>flexibilného podielu z hrubej mzdy, resp. odmeny za vykonanú prácu a odvodov zamestnávateľa v súlade s počtom hodín odpracovaných počas mesiaca pre účely projektu, pričom tento počet hodín sa môže počas mesiacov meniť. V tomto prípade je potrebné odpracovaný čas zaznamenať v pracovných výkazoch a úhrada oprávnených výdavkov sa vypočíta na základe nasledovných metód:</w:t>
      </w:r>
    </w:p>
    <w:p w:rsidR="00DA4043" w:rsidRPr="00510556" w:rsidRDefault="00DA4043" w:rsidP="00C22BB2">
      <w:pPr>
        <w:pStyle w:val="Zoznamsodrkami21"/>
        <w:numPr>
          <w:ilvl w:val="0"/>
          <w:numId w:val="13"/>
        </w:numPr>
        <w:spacing w:before="120"/>
        <w:ind w:left="1134" w:hanging="218"/>
        <w:jc w:val="both"/>
        <w:rPr>
          <w:rFonts w:ascii="Arial Narrow" w:hAnsi="Arial Narrow"/>
          <w:color w:val="000000"/>
        </w:rPr>
      </w:pPr>
      <w:r w:rsidRPr="00510556">
        <w:rPr>
          <w:rFonts w:ascii="Arial Narrow" w:hAnsi="Arial Narrow"/>
          <w:color w:val="000000"/>
        </w:rPr>
        <w:t>na základe hodinovej sadzby (mesačná hrubá mzda a odvody zamestnávateľa/ ustanovený pracovný čas) vynásobenej počtom odpracovaných hodín,</w:t>
      </w:r>
    </w:p>
    <w:p w:rsidR="00DA4043" w:rsidRPr="00510556" w:rsidRDefault="00DA4043" w:rsidP="00C22BB2">
      <w:pPr>
        <w:pStyle w:val="Zoznamsodrkami21"/>
        <w:numPr>
          <w:ilvl w:val="0"/>
          <w:numId w:val="13"/>
        </w:numPr>
        <w:spacing w:before="120"/>
        <w:ind w:left="1134" w:hanging="218"/>
        <w:jc w:val="both"/>
        <w:rPr>
          <w:rFonts w:ascii="Arial Narrow" w:hAnsi="Arial Narrow"/>
          <w:color w:val="000000"/>
        </w:rPr>
      </w:pPr>
      <w:r w:rsidRPr="00510556">
        <w:rPr>
          <w:rFonts w:ascii="Arial Narrow" w:hAnsi="Arial Narrow"/>
          <w:color w:val="000000"/>
        </w:rPr>
        <w:t xml:space="preserve">na základe hodinovej sadzby (ktorá sa vypočíta nasledovne: ročná hrubá mzda, resp. odmena za vykonanú prácu a odvody zamestnávateľa za 12 mesiacov/1.720 hodín alebo je možné túto sadzbu vypočítať na základe poslednej zdokumentovanej ročnej hrubej mzdy, resp. odmeny za vykonanú prácu a odvodov zamestnávateľa vydelenej 1.720 hodín) vynásobenej počtom odpracovaných hodín. </w:t>
      </w:r>
    </w:p>
    <w:p w:rsidR="00DA4043" w:rsidRPr="00510556" w:rsidRDefault="00DA4043" w:rsidP="00DA4043">
      <w:pPr>
        <w:pStyle w:val="Zoznamsodrkami21"/>
        <w:numPr>
          <w:ilvl w:val="0"/>
          <w:numId w:val="0"/>
        </w:numPr>
        <w:spacing w:before="120"/>
        <w:jc w:val="both"/>
        <w:rPr>
          <w:rFonts w:ascii="Arial Narrow" w:hAnsi="Arial Narrow"/>
          <w:color w:val="000000"/>
        </w:rPr>
      </w:pPr>
      <w:r w:rsidRPr="00510556">
        <w:rPr>
          <w:rFonts w:ascii="Arial Narrow" w:hAnsi="Arial Narrow"/>
          <w:color w:val="000000"/>
        </w:rPr>
        <w:t>Zamestnávateľ je povinný vybrať z</w:t>
      </w:r>
      <w:r w:rsidR="00621BDC">
        <w:rPr>
          <w:rFonts w:ascii="Arial Narrow" w:hAnsi="Arial Narrow"/>
          <w:color w:val="000000"/>
        </w:rPr>
        <w:t> </w:t>
      </w:r>
      <w:r w:rsidRPr="00510556">
        <w:rPr>
          <w:rFonts w:ascii="Arial Narrow" w:hAnsi="Arial Narrow"/>
          <w:color w:val="000000"/>
        </w:rPr>
        <w:t>v</w:t>
      </w:r>
      <w:r w:rsidR="00621BDC">
        <w:rPr>
          <w:rFonts w:ascii="Arial Narrow" w:hAnsi="Arial Narrow"/>
          <w:color w:val="000000"/>
        </w:rPr>
        <w:t xml:space="preserve">yššie </w:t>
      </w:r>
      <w:r w:rsidRPr="00510556">
        <w:rPr>
          <w:rFonts w:ascii="Arial Narrow" w:hAnsi="Arial Narrow"/>
          <w:color w:val="000000"/>
        </w:rPr>
        <w:t>uvedených možností pre všetkých zamestnancov podieľajúcich sa na realizácii projektu iba jednu z týchto možností a túto využívať po celú dobu realizácie projektu.</w:t>
      </w:r>
    </w:p>
    <w:p w:rsidR="00DA4043" w:rsidRPr="00510556" w:rsidRDefault="00DA4043" w:rsidP="00DA4043">
      <w:pPr>
        <w:pStyle w:val="Zoznamsodrkami21"/>
        <w:numPr>
          <w:ilvl w:val="0"/>
          <w:numId w:val="0"/>
        </w:numPr>
        <w:spacing w:before="120"/>
        <w:jc w:val="both"/>
        <w:rPr>
          <w:rFonts w:ascii="Arial Narrow" w:hAnsi="Arial Narrow"/>
          <w:color w:val="000000"/>
        </w:rPr>
      </w:pPr>
      <w:r w:rsidRPr="00510556">
        <w:rPr>
          <w:rFonts w:ascii="Arial Narrow" w:hAnsi="Arial Narrow"/>
          <w:color w:val="000000"/>
        </w:rPr>
        <w:t>V prípade personálnych výdavkov pre zamestnancov pracujúcich na projekte na základe hodinovej sadzby, tieto výdavky sú oprávnené na základe súčinu odpracovaných hodín na projekte a hodinovej sadzby, ktorá je uvedená v pracovnej zmluve, resp. dohode.</w:t>
      </w:r>
    </w:p>
    <w:p w:rsidR="00DA4043" w:rsidRPr="00510556" w:rsidRDefault="00DA4043" w:rsidP="00DA4043">
      <w:pPr>
        <w:pStyle w:val="Zoznamsodrkami21"/>
        <w:numPr>
          <w:ilvl w:val="0"/>
          <w:numId w:val="0"/>
        </w:numPr>
        <w:spacing w:before="120"/>
        <w:jc w:val="both"/>
        <w:rPr>
          <w:rFonts w:ascii="Arial Narrow" w:hAnsi="Arial Narrow"/>
          <w:color w:val="000000"/>
        </w:rPr>
      </w:pPr>
      <w:r w:rsidRPr="00510556">
        <w:rPr>
          <w:rFonts w:ascii="Arial Narrow" w:hAnsi="Arial Narrow"/>
          <w:color w:val="000000"/>
        </w:rPr>
        <w:t>Výdavky na zamestnancov môže zamestnávateľ dokladovať buď na základe:</w:t>
      </w:r>
    </w:p>
    <w:p w:rsidR="00DA4043" w:rsidRPr="00510556" w:rsidRDefault="008E5B44" w:rsidP="00C22BB2">
      <w:pPr>
        <w:pStyle w:val="Zoznamsodrkami21"/>
        <w:numPr>
          <w:ilvl w:val="0"/>
          <w:numId w:val="14"/>
        </w:numPr>
        <w:spacing w:before="120"/>
        <w:jc w:val="both"/>
        <w:rPr>
          <w:rFonts w:ascii="Arial Narrow" w:hAnsi="Arial Narrow"/>
          <w:color w:val="000000"/>
        </w:rPr>
      </w:pPr>
      <w:r>
        <w:rPr>
          <w:rFonts w:ascii="Arial Narrow" w:hAnsi="Arial Narrow"/>
          <w:color w:val="000000"/>
        </w:rPr>
        <w:t>skutočne vynaložených/</w:t>
      </w:r>
      <w:r w:rsidR="00DA4043" w:rsidRPr="00510556">
        <w:rPr>
          <w:rFonts w:ascii="Arial Narrow" w:hAnsi="Arial Narrow"/>
          <w:color w:val="000000"/>
        </w:rPr>
        <w:t>zaplatených výdavkov (doklad o zamestnaní, mzdový list, výplatná páska, potvrdenie o bankovom prevodu)</w:t>
      </w:r>
      <w:r w:rsidR="00621BDC">
        <w:rPr>
          <w:rFonts w:ascii="Arial Narrow" w:hAnsi="Arial Narrow"/>
          <w:color w:val="000000"/>
        </w:rPr>
        <w:t>,</w:t>
      </w:r>
    </w:p>
    <w:p w:rsidR="00DA4043" w:rsidRPr="00510556" w:rsidRDefault="00DA4043" w:rsidP="00C22BB2">
      <w:pPr>
        <w:pStyle w:val="Zoznamsodrkami21"/>
        <w:numPr>
          <w:ilvl w:val="0"/>
          <w:numId w:val="14"/>
        </w:numPr>
        <w:spacing w:before="120"/>
        <w:jc w:val="both"/>
        <w:rPr>
          <w:rFonts w:ascii="Arial Narrow" w:hAnsi="Arial Narrow"/>
          <w:color w:val="000000"/>
        </w:rPr>
      </w:pPr>
      <w:r w:rsidRPr="00510556">
        <w:rPr>
          <w:rFonts w:ascii="Arial Narrow" w:hAnsi="Arial Narrow"/>
          <w:color w:val="000000"/>
        </w:rPr>
        <w:t>zjednodušeného vykazovania výd</w:t>
      </w:r>
      <w:r w:rsidR="00A8595A">
        <w:rPr>
          <w:rFonts w:ascii="Arial Narrow" w:hAnsi="Arial Narrow"/>
          <w:color w:val="000000"/>
        </w:rPr>
        <w:t>avkov formou paušálnej sadzby</w:t>
      </w:r>
      <w:r w:rsidR="00172386">
        <w:rPr>
          <w:rFonts w:ascii="Arial Narrow" w:hAnsi="Arial Narrow"/>
          <w:color w:val="000000"/>
        </w:rPr>
        <w:t xml:space="preserve"> (netýka sa Správcov FMP)</w:t>
      </w:r>
      <w:r w:rsidR="00621BDC">
        <w:rPr>
          <w:rFonts w:ascii="Arial Narrow" w:hAnsi="Arial Narrow"/>
          <w:color w:val="000000"/>
        </w:rPr>
        <w:t>.</w:t>
      </w:r>
    </w:p>
    <w:p w:rsidR="00DA4043" w:rsidRPr="00510556" w:rsidRDefault="00DA4043" w:rsidP="00DA4043">
      <w:pPr>
        <w:pStyle w:val="Zoznamsodrkami21"/>
        <w:numPr>
          <w:ilvl w:val="0"/>
          <w:numId w:val="0"/>
        </w:numPr>
        <w:spacing w:before="120"/>
        <w:jc w:val="both"/>
        <w:rPr>
          <w:rFonts w:ascii="Arial Narrow" w:hAnsi="Arial Narrow"/>
          <w:color w:val="000000"/>
        </w:rPr>
      </w:pPr>
      <w:r>
        <w:rPr>
          <w:rFonts w:ascii="Arial Narrow" w:hAnsi="Arial Narrow"/>
          <w:color w:val="000000"/>
        </w:rPr>
        <w:t>V prípade dokladovania</w:t>
      </w:r>
      <w:r w:rsidRPr="00510556">
        <w:rPr>
          <w:rFonts w:ascii="Arial Narrow" w:hAnsi="Arial Narrow"/>
          <w:color w:val="000000"/>
        </w:rPr>
        <w:t xml:space="preserve"> skutočne vynaložených mzdových výdavkov je prijímateľ povinný viesť evidenciu personálnych výdavkov tak, aby bolo možné oddeliť výdavky súvisiace priamo s projektom a tieto výdavky zaúčtovať na základe príslušných dokladov. Z predložených dokladov musí vyplynúť celková výška oprávnených personálnych výdavkov s väzbou výhradne na realizovaný projekt.</w:t>
      </w:r>
    </w:p>
    <w:p w:rsidR="00D21BC4" w:rsidRDefault="00D21BC4" w:rsidP="00780408">
      <w:pPr>
        <w:rPr>
          <w:b/>
          <w:sz w:val="24"/>
          <w:szCs w:val="24"/>
          <w:u w:val="single"/>
        </w:rPr>
      </w:pPr>
    </w:p>
    <w:p w:rsidR="00D21BC4" w:rsidRPr="00780408" w:rsidRDefault="00D21BC4" w:rsidP="00780408">
      <w:pPr>
        <w:rPr>
          <w:sz w:val="24"/>
          <w:szCs w:val="24"/>
        </w:rPr>
      </w:pPr>
      <w:r w:rsidRPr="00780408">
        <w:rPr>
          <w:b/>
          <w:sz w:val="24"/>
          <w:szCs w:val="24"/>
          <w:u w:val="single"/>
        </w:rPr>
        <w:t>Paušalizácia mzdových výdavkov</w:t>
      </w:r>
      <w:r w:rsidRPr="00780408">
        <w:rPr>
          <w:sz w:val="24"/>
          <w:szCs w:val="24"/>
        </w:rPr>
        <w:t xml:space="preserve"> – maximálne do 20 % súhrnu rozpočtových kapitol 1., 3., 4., 5. a 6.</w:t>
      </w:r>
    </w:p>
    <w:p w:rsidR="00D21BC4" w:rsidRPr="00780408" w:rsidRDefault="00D21BC4" w:rsidP="00780408">
      <w:pPr>
        <w:rPr>
          <w:sz w:val="24"/>
          <w:szCs w:val="24"/>
        </w:rPr>
      </w:pPr>
      <w:r w:rsidRPr="00780408">
        <w:rPr>
          <w:sz w:val="24"/>
          <w:szCs w:val="24"/>
        </w:rPr>
        <w:t>Žiadateľ v žiadosti (</w:t>
      </w:r>
      <w:r w:rsidR="00791993">
        <w:rPr>
          <w:sz w:val="24"/>
          <w:szCs w:val="24"/>
        </w:rPr>
        <w:t xml:space="preserve">7.4 </w:t>
      </w:r>
      <w:r w:rsidRPr="00780408">
        <w:rPr>
          <w:sz w:val="24"/>
          <w:szCs w:val="24"/>
        </w:rPr>
        <w:t>Administratívna a prevádzková kapacita žiadateľa...) uvedie presn</w:t>
      </w:r>
      <w:r w:rsidR="00621BDC">
        <w:rPr>
          <w:sz w:val="24"/>
          <w:szCs w:val="24"/>
        </w:rPr>
        <w:t>ý</w:t>
      </w:r>
      <w:r w:rsidRPr="00780408">
        <w:rPr>
          <w:sz w:val="24"/>
          <w:szCs w:val="24"/>
        </w:rPr>
        <w:t xml:space="preserve"> počet osôb, ich pracovné zaradenie</w:t>
      </w:r>
      <w:r w:rsidR="00216747">
        <w:rPr>
          <w:sz w:val="24"/>
          <w:szCs w:val="24"/>
        </w:rPr>
        <w:t>, ako aj odôvodnenie požadovanej výšky mzdy</w:t>
      </w:r>
      <w:r w:rsidRPr="00780408">
        <w:rPr>
          <w:sz w:val="24"/>
          <w:szCs w:val="24"/>
        </w:rPr>
        <w:t xml:space="preserve"> a odôvodnenie potreby ich práce na projekte, uvedie spôsob výpočtu celkových nákladov na ich prácu</w:t>
      </w:r>
      <w:r w:rsidR="003F2D8D">
        <w:rPr>
          <w:sz w:val="24"/>
          <w:szCs w:val="24"/>
        </w:rPr>
        <w:t xml:space="preserve"> a uvedené doloží hodnovernými dôkazmi (napr. kópiami pracovnej zmluvy</w:t>
      </w:r>
      <w:r w:rsidR="00EB3E9F">
        <w:rPr>
          <w:rStyle w:val="Odkaznapoznmkupodiarou"/>
          <w:sz w:val="24"/>
          <w:szCs w:val="24"/>
        </w:rPr>
        <w:footnoteReference w:id="1"/>
      </w:r>
      <w:r w:rsidR="003F2D8D">
        <w:rPr>
          <w:sz w:val="24"/>
          <w:szCs w:val="24"/>
        </w:rPr>
        <w:t>, výplatnými páskami za predchádzajúce obdobie troch rokov</w:t>
      </w:r>
      <w:r w:rsidR="00857AA3">
        <w:rPr>
          <w:rStyle w:val="Odkaznapoznmkupodiarou"/>
          <w:sz w:val="24"/>
          <w:szCs w:val="24"/>
        </w:rPr>
        <w:footnoteReference w:id="2"/>
      </w:r>
      <w:r w:rsidR="003F2D8D">
        <w:rPr>
          <w:sz w:val="24"/>
          <w:szCs w:val="24"/>
        </w:rPr>
        <w:t>,</w:t>
      </w:r>
      <w:r w:rsidR="009833EA">
        <w:rPr>
          <w:sz w:val="24"/>
          <w:szCs w:val="24"/>
        </w:rPr>
        <w:t xml:space="preserve"> odkazom na projekty realizované v rámci programu v minulosti,</w:t>
      </w:r>
      <w:r w:rsidR="003F2D8D">
        <w:rPr>
          <w:sz w:val="24"/>
          <w:szCs w:val="24"/>
        </w:rPr>
        <w:t xml:space="preserve"> atď.) v rámci prílohy ŽoNFP</w:t>
      </w:r>
      <w:r w:rsidR="00977B96">
        <w:rPr>
          <w:sz w:val="24"/>
          <w:szCs w:val="24"/>
        </w:rPr>
        <w:t xml:space="preserve">. </w:t>
      </w:r>
      <w:r w:rsidRPr="00780408">
        <w:rPr>
          <w:sz w:val="24"/>
          <w:szCs w:val="24"/>
        </w:rPr>
        <w:t xml:space="preserve">Vzniknuté číslo vydelí súčtom </w:t>
      </w:r>
      <w:r w:rsidR="003834F9">
        <w:rPr>
          <w:sz w:val="24"/>
          <w:szCs w:val="24"/>
        </w:rPr>
        <w:t xml:space="preserve">nákladov </w:t>
      </w:r>
      <w:r w:rsidRPr="00780408">
        <w:rPr>
          <w:sz w:val="24"/>
          <w:szCs w:val="24"/>
        </w:rPr>
        <w:t xml:space="preserve">rozpočtových kapitol 1., 3., 4., 5. a 6. Výsledok vynásobí číslom 100 a </w:t>
      </w:r>
      <w:r w:rsidR="00411BD1">
        <w:rPr>
          <w:sz w:val="24"/>
          <w:szCs w:val="24"/>
        </w:rPr>
        <w:t>takto stanoví percento paušálu. Aj v prípade paušalizácie mzdových výdavkov je žiadateľ pri stanovovaní nákladov na prácu a následnom výpočte percentuálnej sadzby paušálu povinný dodržiavať limity personálnych výdavkov stanovené RO/NO</w:t>
      </w:r>
      <w:r w:rsidR="00191262">
        <w:rPr>
          <w:sz w:val="24"/>
          <w:szCs w:val="24"/>
        </w:rPr>
        <w:t>, uvedené v prílohe č. 3 tohto dokumentu</w:t>
      </w:r>
      <w:r w:rsidR="00EB3E9F">
        <w:rPr>
          <w:sz w:val="24"/>
          <w:szCs w:val="24"/>
        </w:rPr>
        <w:t>, ako aj predchádzajúcu mzdovú politiku subjektu</w:t>
      </w:r>
      <w:r w:rsidR="00411BD1">
        <w:rPr>
          <w:sz w:val="24"/>
          <w:szCs w:val="24"/>
        </w:rPr>
        <w:t>.</w:t>
      </w:r>
    </w:p>
    <w:p w:rsidR="00D21BC4" w:rsidRPr="00780408" w:rsidRDefault="00D21BC4" w:rsidP="00780408">
      <w:pPr>
        <w:rPr>
          <w:sz w:val="24"/>
          <w:szCs w:val="24"/>
        </w:rPr>
      </w:pPr>
      <w:r w:rsidRPr="00780408">
        <w:rPr>
          <w:sz w:val="24"/>
          <w:szCs w:val="24"/>
        </w:rPr>
        <w:t xml:space="preserve">Napr.:  </w:t>
      </w:r>
    </w:p>
    <w:p w:rsidR="00D21BC4" w:rsidRPr="002D7809" w:rsidRDefault="00D21BC4" w:rsidP="00D21BC4">
      <w:pPr>
        <w:pStyle w:val="Odsekzoznamu"/>
        <w:ind w:left="284"/>
        <w:rPr>
          <w:sz w:val="24"/>
          <w:szCs w:val="24"/>
        </w:rPr>
      </w:pPr>
      <w:r w:rsidRPr="002D7809">
        <w:rPr>
          <w:sz w:val="24"/>
          <w:szCs w:val="24"/>
        </w:rPr>
        <w:t xml:space="preserve">Náklady na prácu 5 zamestnancov = „Y“ </w:t>
      </w:r>
    </w:p>
    <w:p w:rsidR="00D21BC4" w:rsidRPr="002D7809" w:rsidRDefault="00D21BC4" w:rsidP="00D21BC4">
      <w:pPr>
        <w:pStyle w:val="Odsekzoznamu"/>
        <w:ind w:left="284"/>
        <w:rPr>
          <w:sz w:val="24"/>
          <w:szCs w:val="24"/>
        </w:rPr>
      </w:pPr>
      <w:r w:rsidRPr="002D7809">
        <w:rPr>
          <w:sz w:val="24"/>
          <w:szCs w:val="24"/>
        </w:rPr>
        <w:t>Súčet kapitol – 1+3+4+5+6</w:t>
      </w:r>
      <w:r>
        <w:rPr>
          <w:sz w:val="24"/>
          <w:szCs w:val="24"/>
        </w:rPr>
        <w:t xml:space="preserve"> </w:t>
      </w:r>
      <w:r w:rsidRPr="002D7809">
        <w:rPr>
          <w:sz w:val="24"/>
          <w:szCs w:val="24"/>
        </w:rPr>
        <w:t>=</w:t>
      </w:r>
      <w:r>
        <w:rPr>
          <w:sz w:val="24"/>
          <w:szCs w:val="24"/>
        </w:rPr>
        <w:t xml:space="preserve"> </w:t>
      </w:r>
      <w:r w:rsidRPr="002D7809">
        <w:rPr>
          <w:sz w:val="24"/>
          <w:szCs w:val="24"/>
        </w:rPr>
        <w:t>“X“</w:t>
      </w:r>
    </w:p>
    <w:p w:rsidR="00D21BC4" w:rsidRPr="002D7809" w:rsidRDefault="00D21BC4" w:rsidP="00D21BC4">
      <w:pPr>
        <w:pStyle w:val="Odsekzoznamu"/>
        <w:ind w:left="284"/>
        <w:rPr>
          <w:sz w:val="24"/>
          <w:szCs w:val="24"/>
        </w:rPr>
      </w:pPr>
      <w:r w:rsidRPr="002D7809">
        <w:rPr>
          <w:sz w:val="24"/>
          <w:szCs w:val="24"/>
        </w:rPr>
        <w:t>Výpočet – Y : X = Z;     Z x 100 = W%</w:t>
      </w:r>
    </w:p>
    <w:p w:rsidR="00D21BC4" w:rsidRPr="002D7809" w:rsidRDefault="00D21BC4" w:rsidP="00D21BC4">
      <w:pPr>
        <w:pStyle w:val="Odsekzoznamu"/>
        <w:ind w:left="284"/>
        <w:rPr>
          <w:sz w:val="24"/>
          <w:szCs w:val="24"/>
        </w:rPr>
      </w:pPr>
      <w:r w:rsidRPr="002D7809">
        <w:rPr>
          <w:sz w:val="24"/>
          <w:szCs w:val="24"/>
        </w:rPr>
        <w:t>Ak je „W%“ menej ako 20% môže byť  použitá paušalizácia personálnych výdavkov.</w:t>
      </w:r>
    </w:p>
    <w:p w:rsidR="00D21BC4" w:rsidRPr="002D7809" w:rsidRDefault="00D21BC4" w:rsidP="00D21BC4">
      <w:pPr>
        <w:pStyle w:val="Odsekzoznamu"/>
        <w:ind w:left="284"/>
        <w:rPr>
          <w:sz w:val="24"/>
          <w:szCs w:val="24"/>
        </w:rPr>
      </w:pPr>
      <w:r w:rsidRPr="002D7809">
        <w:rPr>
          <w:sz w:val="24"/>
          <w:szCs w:val="24"/>
        </w:rPr>
        <w:t>Ak je „W%“ viac ako 20% musí byť použité reálne vykazovanie personálnych výdavkov.</w:t>
      </w:r>
    </w:p>
    <w:p w:rsidR="00D21BC4" w:rsidRPr="002D7809" w:rsidRDefault="00D21BC4" w:rsidP="00D21BC4">
      <w:pPr>
        <w:pStyle w:val="Odsekzoznamu"/>
        <w:ind w:left="284"/>
        <w:rPr>
          <w:sz w:val="24"/>
          <w:szCs w:val="24"/>
        </w:rPr>
      </w:pPr>
      <w:r w:rsidRPr="002D7809">
        <w:rPr>
          <w:sz w:val="24"/>
          <w:szCs w:val="24"/>
        </w:rPr>
        <w:t>Žiadateľ si v podrobnom rozpočte (príloha žiadosti) pri rozpočtovej kapitole 2, sám určí, či chce používať paušalizáciu a s akou percentuálnou výškou.</w:t>
      </w:r>
    </w:p>
    <w:p w:rsidR="00D21BC4" w:rsidRPr="002D7809" w:rsidRDefault="00D21BC4" w:rsidP="00D21BC4">
      <w:pPr>
        <w:pStyle w:val="Odsekzoznamu"/>
        <w:ind w:left="284"/>
        <w:rPr>
          <w:sz w:val="24"/>
          <w:szCs w:val="24"/>
        </w:rPr>
      </w:pPr>
      <w:r w:rsidRPr="002D7809">
        <w:rPr>
          <w:sz w:val="24"/>
          <w:szCs w:val="24"/>
        </w:rPr>
        <w:t>Paušál sa stanovuje na jednotlivého žiadateľa. Nie je podmienkou, aby všetci partneri projektu využívali taký istý spôsob deklarovania personálnych výdavkov – každý partner môže využívať iný.</w:t>
      </w:r>
    </w:p>
    <w:p w:rsidR="00DA4043" w:rsidRPr="00510556" w:rsidRDefault="00DA4043" w:rsidP="00DA4043">
      <w:pPr>
        <w:pStyle w:val="Zoznamsodrkami21"/>
        <w:numPr>
          <w:ilvl w:val="0"/>
          <w:numId w:val="0"/>
        </w:numPr>
        <w:spacing w:before="120" w:after="120"/>
        <w:jc w:val="both"/>
        <w:rPr>
          <w:rFonts w:ascii="Arial Narrow" w:hAnsi="Arial Narrow"/>
          <w:color w:val="000000"/>
          <w:u w:val="single"/>
        </w:rPr>
      </w:pPr>
      <w:r w:rsidRPr="00510556">
        <w:rPr>
          <w:rFonts w:ascii="Arial Narrow" w:hAnsi="Arial Narrow"/>
          <w:color w:val="000000"/>
          <w:u w:val="single"/>
        </w:rPr>
        <w:t>Neoprávnenými výdavkami sú najmä:</w:t>
      </w:r>
    </w:p>
    <w:p w:rsidR="00DA4043" w:rsidRPr="00510556" w:rsidRDefault="00DA4043" w:rsidP="00C22BB2">
      <w:pPr>
        <w:pStyle w:val="Zoznamsodrkami21"/>
        <w:numPr>
          <w:ilvl w:val="0"/>
          <w:numId w:val="15"/>
        </w:numPr>
        <w:ind w:left="714" w:hanging="357"/>
        <w:jc w:val="both"/>
        <w:rPr>
          <w:rFonts w:ascii="Arial Narrow" w:hAnsi="Arial Narrow"/>
          <w:color w:val="000000"/>
        </w:rPr>
      </w:pPr>
      <w:r w:rsidRPr="00510556">
        <w:rPr>
          <w:rFonts w:ascii="Arial Narrow" w:hAnsi="Arial Narrow"/>
          <w:color w:val="000000"/>
        </w:rPr>
        <w:t>odmeny členom štatutárnych orgánov vyplývajúce z titulu ich funkcie</w:t>
      </w:r>
      <w:r>
        <w:rPr>
          <w:rFonts w:ascii="Arial Narrow" w:hAnsi="Arial Narrow"/>
          <w:color w:val="000000"/>
        </w:rPr>
        <w:t>;</w:t>
      </w:r>
    </w:p>
    <w:p w:rsidR="00DA4043" w:rsidRPr="00510556" w:rsidRDefault="008E49A4" w:rsidP="00C22BB2">
      <w:pPr>
        <w:pStyle w:val="Zoznamsodrkami21"/>
        <w:numPr>
          <w:ilvl w:val="0"/>
          <w:numId w:val="15"/>
        </w:numPr>
        <w:ind w:left="714" w:hanging="357"/>
        <w:jc w:val="both"/>
        <w:rPr>
          <w:rFonts w:ascii="Arial Narrow" w:hAnsi="Arial Narrow"/>
          <w:color w:val="000000"/>
        </w:rPr>
      </w:pPr>
      <w:r>
        <w:rPr>
          <w:rFonts w:ascii="Arial Narrow" w:hAnsi="Arial Narrow"/>
          <w:color w:val="000000"/>
        </w:rPr>
        <w:t>odmeny (mimo projektov TP</w:t>
      </w:r>
      <w:r w:rsidR="00A54A28">
        <w:rPr>
          <w:rFonts w:ascii="Arial Narrow" w:hAnsi="Arial Narrow"/>
          <w:color w:val="000000"/>
        </w:rPr>
        <w:t xml:space="preserve"> a Správcov FMP</w:t>
      </w:r>
      <w:r w:rsidR="001E5682">
        <w:rPr>
          <w:rFonts w:ascii="Arial Narrow" w:hAnsi="Arial Narrow"/>
          <w:color w:val="000000"/>
        </w:rPr>
        <w:t>)</w:t>
      </w:r>
      <w:r w:rsidR="00DA4043">
        <w:rPr>
          <w:rFonts w:ascii="Arial Narrow" w:hAnsi="Arial Narrow"/>
          <w:color w:val="000000"/>
        </w:rPr>
        <w:t>;</w:t>
      </w:r>
    </w:p>
    <w:p w:rsidR="00DA4043" w:rsidRPr="00510556" w:rsidRDefault="00DA4043" w:rsidP="00C22BB2">
      <w:pPr>
        <w:pStyle w:val="Zoznamsodrkami21"/>
        <w:numPr>
          <w:ilvl w:val="0"/>
          <w:numId w:val="15"/>
        </w:numPr>
        <w:ind w:left="714" w:hanging="357"/>
        <w:jc w:val="both"/>
        <w:rPr>
          <w:rFonts w:ascii="Arial Narrow" w:hAnsi="Arial Narrow"/>
          <w:color w:val="000000"/>
        </w:rPr>
      </w:pPr>
      <w:r w:rsidRPr="00510556">
        <w:rPr>
          <w:rFonts w:ascii="Arial Narrow" w:hAnsi="Arial Narrow"/>
          <w:color w:val="000000"/>
        </w:rPr>
        <w:t>mzdové náklady zamestnancov, ktorí sa nepodieľajú na realizácii projektu</w:t>
      </w:r>
      <w:r>
        <w:rPr>
          <w:rFonts w:ascii="Arial Narrow" w:hAnsi="Arial Narrow"/>
          <w:color w:val="000000"/>
        </w:rPr>
        <w:t>;</w:t>
      </w:r>
    </w:p>
    <w:p w:rsidR="00DA4043" w:rsidRPr="00510556" w:rsidRDefault="00DA4043" w:rsidP="00C22BB2">
      <w:pPr>
        <w:pStyle w:val="Zoznamsodrkami21"/>
        <w:numPr>
          <w:ilvl w:val="0"/>
          <w:numId w:val="15"/>
        </w:numPr>
        <w:ind w:left="714" w:hanging="357"/>
        <w:jc w:val="both"/>
        <w:rPr>
          <w:rFonts w:ascii="Arial Narrow" w:hAnsi="Arial Narrow"/>
          <w:color w:val="000000"/>
        </w:rPr>
      </w:pPr>
      <w:r w:rsidRPr="00510556">
        <w:rPr>
          <w:rFonts w:ascii="Arial Narrow" w:hAnsi="Arial Narrow"/>
          <w:color w:val="000000"/>
        </w:rPr>
        <w:t>zvýšenie odmien nad obvyklú personálnu/menovú politiku</w:t>
      </w:r>
      <w:r>
        <w:rPr>
          <w:rFonts w:ascii="Arial Narrow" w:hAnsi="Arial Narrow"/>
          <w:color w:val="000000"/>
        </w:rPr>
        <w:t>;</w:t>
      </w:r>
    </w:p>
    <w:p w:rsidR="00DA4043" w:rsidRPr="00510556" w:rsidRDefault="00DA4043" w:rsidP="00C22BB2">
      <w:pPr>
        <w:pStyle w:val="Zoznamsodrkami21"/>
        <w:numPr>
          <w:ilvl w:val="0"/>
          <w:numId w:val="15"/>
        </w:numPr>
        <w:ind w:left="714" w:hanging="357"/>
        <w:jc w:val="both"/>
        <w:rPr>
          <w:rFonts w:ascii="Arial Narrow" w:hAnsi="Arial Narrow"/>
          <w:color w:val="000000"/>
        </w:rPr>
      </w:pPr>
      <w:r w:rsidRPr="00510556">
        <w:rPr>
          <w:rFonts w:ascii="Arial Narrow" w:hAnsi="Arial Narrow"/>
          <w:color w:val="000000"/>
        </w:rPr>
        <w:t>odstupné</w:t>
      </w:r>
      <w:r>
        <w:rPr>
          <w:rFonts w:ascii="Arial Narrow" w:hAnsi="Arial Narrow"/>
          <w:color w:val="000000"/>
        </w:rPr>
        <w:t>;</w:t>
      </w:r>
    </w:p>
    <w:p w:rsidR="00DA4043" w:rsidRPr="00510556" w:rsidRDefault="00DA4043" w:rsidP="00C22BB2">
      <w:pPr>
        <w:pStyle w:val="Zoznamsodrkami21"/>
        <w:numPr>
          <w:ilvl w:val="0"/>
          <w:numId w:val="15"/>
        </w:numPr>
        <w:ind w:left="714" w:hanging="357"/>
        <w:jc w:val="both"/>
        <w:rPr>
          <w:rFonts w:ascii="Arial Narrow" w:hAnsi="Arial Narrow"/>
          <w:b/>
        </w:rPr>
      </w:pPr>
      <w:r w:rsidRPr="00510556">
        <w:rPr>
          <w:rFonts w:ascii="Arial Narrow" w:hAnsi="Arial Narrow"/>
          <w:color w:val="000000"/>
        </w:rPr>
        <w:t>preplatenie dovolenky</w:t>
      </w:r>
      <w:r>
        <w:rPr>
          <w:rFonts w:ascii="Arial Narrow" w:hAnsi="Arial Narrow"/>
          <w:color w:val="000000"/>
        </w:rPr>
        <w:t xml:space="preserve"> a odstupné pri ukončení pracovného pomeru</w:t>
      </w:r>
      <w:r w:rsidR="00621BDC">
        <w:rPr>
          <w:rFonts w:ascii="Arial Narrow" w:hAnsi="Arial Narrow"/>
          <w:color w:val="000000"/>
        </w:rPr>
        <w:t>.</w:t>
      </w:r>
    </w:p>
    <w:p w:rsidR="009B1FF2" w:rsidRPr="00510556" w:rsidRDefault="009B1FF2" w:rsidP="00977B96">
      <w:pPr>
        <w:pStyle w:val="Zoznamsodrkami21"/>
        <w:numPr>
          <w:ilvl w:val="0"/>
          <w:numId w:val="0"/>
        </w:numPr>
        <w:spacing w:after="210"/>
        <w:jc w:val="both"/>
        <w:rPr>
          <w:rFonts w:ascii="Arial Narrow" w:hAnsi="Arial Narrow"/>
          <w:b/>
        </w:rPr>
      </w:pPr>
    </w:p>
    <w:p w:rsidR="00DA4043" w:rsidRPr="00510556" w:rsidRDefault="00DA4043" w:rsidP="00DA4043">
      <w:pPr>
        <w:pStyle w:val="Nadpis3"/>
        <w:ind w:left="851" w:hanging="851"/>
      </w:pPr>
      <w:bookmarkStart w:id="36" w:name="_Toc433965888"/>
      <w:bookmarkStart w:id="37" w:name="_Toc466887450"/>
      <w:bookmarkStart w:id="38" w:name="_Toc466887605"/>
      <w:r w:rsidRPr="00510556">
        <w:t xml:space="preserve">Rozpočtová kapitola </w:t>
      </w:r>
      <w:r w:rsidR="00A15CE3">
        <w:rPr>
          <w:u w:val="single"/>
        </w:rPr>
        <w:t>3</w:t>
      </w:r>
      <w:r w:rsidRPr="00F9403B">
        <w:rPr>
          <w:u w:val="single"/>
        </w:rPr>
        <w:t>. Cestovné výdavky a výdavky na ubytovanie</w:t>
      </w:r>
      <w:bookmarkEnd w:id="36"/>
      <w:bookmarkEnd w:id="37"/>
      <w:bookmarkEnd w:id="38"/>
    </w:p>
    <w:p w:rsidR="00DA4043" w:rsidRPr="00510556" w:rsidRDefault="00DA4043" w:rsidP="00DA4043">
      <w:pPr>
        <w:spacing w:before="120" w:after="120" w:line="240" w:lineRule="auto"/>
        <w:rPr>
          <w:sz w:val="24"/>
          <w:szCs w:val="24"/>
        </w:rPr>
      </w:pPr>
      <w:r w:rsidRPr="00510556">
        <w:rPr>
          <w:sz w:val="24"/>
          <w:szCs w:val="24"/>
        </w:rPr>
        <w:t xml:space="preserve">Výdavky na cestovné náklady a náklady na ubytovanie sa týkajú výlučne nasledujúcich položiek: </w:t>
      </w:r>
    </w:p>
    <w:p w:rsidR="00DA4043" w:rsidRPr="00510556" w:rsidRDefault="00DA4043" w:rsidP="00B12F93">
      <w:pPr>
        <w:numPr>
          <w:ilvl w:val="0"/>
          <w:numId w:val="12"/>
        </w:numPr>
        <w:suppressAutoHyphens/>
        <w:spacing w:after="0" w:line="240" w:lineRule="auto"/>
        <w:rPr>
          <w:sz w:val="24"/>
          <w:szCs w:val="24"/>
        </w:rPr>
      </w:pPr>
      <w:r w:rsidRPr="00510556">
        <w:rPr>
          <w:sz w:val="24"/>
          <w:szCs w:val="24"/>
        </w:rPr>
        <w:t>cestovné výdavky</w:t>
      </w:r>
      <w:r w:rsidR="00C93640">
        <w:rPr>
          <w:sz w:val="24"/>
          <w:szCs w:val="24"/>
        </w:rPr>
        <w:t>,</w:t>
      </w:r>
      <w:r w:rsidRPr="00510556">
        <w:rPr>
          <w:sz w:val="24"/>
          <w:szCs w:val="24"/>
        </w:rPr>
        <w:t xml:space="preserve"> napr. cestovné lístky, cestovné poistenie a poistenie vozidla, palivo, náhrada za počet prejdených km, mýto, poplatky za parkovanie</w:t>
      </w:r>
      <w:r w:rsidR="00C93640">
        <w:rPr>
          <w:sz w:val="24"/>
          <w:szCs w:val="24"/>
        </w:rPr>
        <w:t xml:space="preserve">. </w:t>
      </w:r>
      <w:r w:rsidR="00C93640" w:rsidRPr="009C6BD5">
        <w:rPr>
          <w:color w:val="auto"/>
          <w:sz w:val="24"/>
          <w:szCs w:val="24"/>
        </w:rPr>
        <w:t>D</w:t>
      </w:r>
      <w:r w:rsidR="00AD4964" w:rsidRPr="009C6BD5">
        <w:rPr>
          <w:color w:val="auto"/>
          <w:sz w:val="24"/>
          <w:szCs w:val="24"/>
        </w:rPr>
        <w:t>iaľničné známky</w:t>
      </w:r>
      <w:r w:rsidR="009C6BD5" w:rsidRPr="009C6BD5">
        <w:rPr>
          <w:color w:val="auto"/>
          <w:sz w:val="24"/>
          <w:szCs w:val="24"/>
        </w:rPr>
        <w:t xml:space="preserve"> </w:t>
      </w:r>
      <w:r w:rsidR="00AD4964" w:rsidRPr="009C6BD5">
        <w:rPr>
          <w:color w:val="auto"/>
          <w:sz w:val="24"/>
          <w:szCs w:val="24"/>
        </w:rPr>
        <w:t>sú neoprávneným výdavkom</w:t>
      </w:r>
      <w:r w:rsidR="00C93640" w:rsidRPr="009C6BD5">
        <w:rPr>
          <w:color w:val="auto"/>
          <w:sz w:val="24"/>
          <w:szCs w:val="24"/>
        </w:rPr>
        <w:t>.</w:t>
      </w:r>
      <w:r w:rsidR="00D2004B">
        <w:rPr>
          <w:sz w:val="24"/>
          <w:szCs w:val="24"/>
        </w:rPr>
        <w:t xml:space="preserve"> </w:t>
      </w:r>
      <w:r w:rsidR="00C93640">
        <w:rPr>
          <w:sz w:val="24"/>
          <w:szCs w:val="24"/>
        </w:rPr>
        <w:t>V</w:t>
      </w:r>
      <w:r w:rsidR="00B12F93" w:rsidRPr="00B12F93">
        <w:rPr>
          <w:sz w:val="24"/>
          <w:szCs w:val="24"/>
        </w:rPr>
        <w:t> prípade diaľničných známok pre projekty TP a Správcov FMP</w:t>
      </w:r>
      <w:r w:rsidR="00C93640">
        <w:rPr>
          <w:sz w:val="24"/>
          <w:szCs w:val="24"/>
        </w:rPr>
        <w:t xml:space="preserve"> sú diaľničné známky oprávneným</w:t>
      </w:r>
      <w:r w:rsidR="00D2004B">
        <w:rPr>
          <w:sz w:val="24"/>
          <w:szCs w:val="24"/>
        </w:rPr>
        <w:t xml:space="preserve"> výdavkom za podmienky, že</w:t>
      </w:r>
      <w:r w:rsidR="00B12F93" w:rsidRPr="00B12F93">
        <w:rPr>
          <w:sz w:val="24"/>
          <w:szCs w:val="24"/>
        </w:rPr>
        <w:t xml:space="preserve"> </w:t>
      </w:r>
      <w:r w:rsidR="00D2004B" w:rsidRPr="00B12F93">
        <w:rPr>
          <w:sz w:val="24"/>
          <w:szCs w:val="24"/>
        </w:rPr>
        <w:t xml:space="preserve">vozidlo </w:t>
      </w:r>
      <w:r w:rsidR="00B12F93" w:rsidRPr="00B12F93">
        <w:rPr>
          <w:sz w:val="24"/>
          <w:szCs w:val="24"/>
        </w:rPr>
        <w:t>musí byť využívané počas celej pracovnej cesty výlučne pre účely projektu a diaľničná známka musí byť nevyhnutná</w:t>
      </w:r>
      <w:r w:rsidR="00B12F93">
        <w:rPr>
          <w:sz w:val="24"/>
          <w:szCs w:val="24"/>
        </w:rPr>
        <w:t>,</w:t>
      </w:r>
      <w:r w:rsidR="00B12F93" w:rsidRPr="00B12F93">
        <w:rPr>
          <w:sz w:val="24"/>
          <w:szCs w:val="24"/>
        </w:rPr>
        <w:t> jej kúpou musí byť splnená podmienka hospodárnosti. V opačnom prípade je oprávnená len alikvotná časť a prijímateľ predloží spôsob jej výpočtu.</w:t>
      </w:r>
      <w:r w:rsidR="00C93640">
        <w:rPr>
          <w:color w:val="FF0000"/>
          <w:sz w:val="24"/>
          <w:szCs w:val="24"/>
        </w:rPr>
        <w:t>)</w:t>
      </w:r>
    </w:p>
    <w:p w:rsidR="00DA4043" w:rsidRPr="00510556" w:rsidRDefault="00DA4043" w:rsidP="00C22BB2">
      <w:pPr>
        <w:numPr>
          <w:ilvl w:val="0"/>
          <w:numId w:val="12"/>
        </w:numPr>
        <w:suppressAutoHyphens/>
        <w:spacing w:after="0" w:line="240" w:lineRule="auto"/>
        <w:ind w:left="714" w:hanging="357"/>
        <w:rPr>
          <w:sz w:val="24"/>
          <w:szCs w:val="24"/>
        </w:rPr>
      </w:pPr>
      <w:r>
        <w:rPr>
          <w:sz w:val="24"/>
          <w:szCs w:val="24"/>
        </w:rPr>
        <w:t>náklady na ubytovanie;</w:t>
      </w:r>
    </w:p>
    <w:p w:rsidR="00DA4043" w:rsidRPr="00510556" w:rsidRDefault="00DA4043" w:rsidP="00C22BB2">
      <w:pPr>
        <w:numPr>
          <w:ilvl w:val="0"/>
          <w:numId w:val="12"/>
        </w:numPr>
        <w:suppressAutoHyphens/>
        <w:spacing w:after="0" w:line="240" w:lineRule="auto"/>
        <w:ind w:left="714" w:hanging="357"/>
        <w:rPr>
          <w:sz w:val="24"/>
          <w:szCs w:val="24"/>
        </w:rPr>
      </w:pPr>
      <w:r w:rsidRPr="00510556">
        <w:rPr>
          <w:sz w:val="24"/>
          <w:szCs w:val="24"/>
        </w:rPr>
        <w:t>náklady na jedlo (ak nie je zamestnancovi poskytnutý denný príspevok) – maximálne do výšky denného príspevku na stravné</w:t>
      </w:r>
      <w:r>
        <w:rPr>
          <w:sz w:val="24"/>
          <w:szCs w:val="24"/>
        </w:rPr>
        <w:t>;</w:t>
      </w:r>
    </w:p>
    <w:p w:rsidR="00DA4043" w:rsidRPr="00510556" w:rsidRDefault="00DA4043" w:rsidP="00C22BB2">
      <w:pPr>
        <w:numPr>
          <w:ilvl w:val="0"/>
          <w:numId w:val="12"/>
        </w:numPr>
        <w:suppressAutoHyphens/>
        <w:spacing w:after="0" w:line="240" w:lineRule="auto"/>
        <w:ind w:left="714" w:hanging="357"/>
        <w:rPr>
          <w:sz w:val="24"/>
          <w:szCs w:val="24"/>
        </w:rPr>
      </w:pPr>
      <w:r>
        <w:rPr>
          <w:sz w:val="24"/>
          <w:szCs w:val="24"/>
        </w:rPr>
        <w:t>náklady na získanie víz;</w:t>
      </w:r>
    </w:p>
    <w:p w:rsidR="00B12F93" w:rsidRPr="00B12F93" w:rsidRDefault="00DA4043" w:rsidP="00A43052">
      <w:pPr>
        <w:numPr>
          <w:ilvl w:val="0"/>
          <w:numId w:val="12"/>
        </w:numPr>
        <w:suppressAutoHyphens/>
        <w:spacing w:after="0" w:line="240" w:lineRule="auto"/>
        <w:ind w:left="714" w:hanging="357"/>
        <w:rPr>
          <w:sz w:val="24"/>
          <w:szCs w:val="24"/>
        </w:rPr>
      </w:pPr>
      <w:r w:rsidRPr="00510556">
        <w:rPr>
          <w:sz w:val="24"/>
          <w:szCs w:val="24"/>
        </w:rPr>
        <w:t xml:space="preserve">denné </w:t>
      </w:r>
      <w:r w:rsidRPr="009C6BD5">
        <w:rPr>
          <w:color w:val="auto"/>
          <w:sz w:val="24"/>
          <w:szCs w:val="24"/>
        </w:rPr>
        <w:t>príspevky/cestovn</w:t>
      </w:r>
      <w:r w:rsidR="00621BDC" w:rsidRPr="009C6BD5">
        <w:rPr>
          <w:color w:val="auto"/>
          <w:sz w:val="24"/>
          <w:szCs w:val="24"/>
        </w:rPr>
        <w:t>é</w:t>
      </w:r>
      <w:r w:rsidRPr="009C6BD5">
        <w:rPr>
          <w:color w:val="auto"/>
          <w:sz w:val="24"/>
          <w:szCs w:val="24"/>
        </w:rPr>
        <w:t xml:space="preserve"> </w:t>
      </w:r>
      <w:r>
        <w:rPr>
          <w:sz w:val="24"/>
          <w:szCs w:val="24"/>
        </w:rPr>
        <w:t>náhrady</w:t>
      </w:r>
      <w:r w:rsidRPr="00510556">
        <w:rPr>
          <w:sz w:val="24"/>
          <w:szCs w:val="24"/>
        </w:rPr>
        <w:t xml:space="preserve"> vo výške stanovenej zákonom č. 283/2002 Z.</w:t>
      </w:r>
      <w:r w:rsidR="006C2121">
        <w:rPr>
          <w:sz w:val="24"/>
          <w:szCs w:val="24"/>
        </w:rPr>
        <w:t xml:space="preserve"> </w:t>
      </w:r>
      <w:r w:rsidRPr="00510556">
        <w:rPr>
          <w:sz w:val="24"/>
          <w:szCs w:val="24"/>
        </w:rPr>
        <w:t>z. o cestovných náhradách v platnom znení (ďalej len „zákon o cestovných náhradách“) a vyhláškou Ministerstva práce a sociálnych vecí ČR (paušálna náhrada tuzemského stravného) a podľa vyhlášky Ministerstva financií ČR (zahraničné stravné)</w:t>
      </w:r>
      <w:r w:rsidR="00621BDC">
        <w:rPr>
          <w:sz w:val="24"/>
          <w:szCs w:val="24"/>
        </w:rPr>
        <w:t>.</w:t>
      </w:r>
    </w:p>
    <w:p w:rsidR="00DA4043" w:rsidRPr="00510556" w:rsidRDefault="00DA4043" w:rsidP="00DA4043">
      <w:pPr>
        <w:spacing w:before="120" w:after="0" w:line="240" w:lineRule="auto"/>
        <w:rPr>
          <w:sz w:val="24"/>
          <w:szCs w:val="24"/>
        </w:rPr>
      </w:pPr>
      <w:r w:rsidRPr="00510556">
        <w:rPr>
          <w:sz w:val="24"/>
          <w:szCs w:val="24"/>
        </w:rPr>
        <w:t xml:space="preserve">Žiadna položka uvedená vyššie, na ktorú sa vzťahuje denný príspevok, sa neprepláca navyše </w:t>
      </w:r>
      <w:r w:rsidRPr="00510556">
        <w:rPr>
          <w:sz w:val="24"/>
          <w:szCs w:val="24"/>
        </w:rPr>
        <w:br/>
        <w:t>k dennému príspevku. Cestovné náklady a náklady na ubytovanie, spojené s externými expertmi a poskytovateľmi služieb, budú zahrnuté do výdavkov na externú expertízu a nákladov na služby.</w:t>
      </w:r>
    </w:p>
    <w:p w:rsidR="00DA4043" w:rsidRPr="00510556" w:rsidRDefault="00DA4043" w:rsidP="00DA4043">
      <w:pPr>
        <w:pStyle w:val="Zoznamsodrkami1"/>
        <w:spacing w:before="120" w:after="0"/>
        <w:rPr>
          <w:rFonts w:ascii="Arial Narrow" w:hAnsi="Arial Narrow"/>
          <w:sz w:val="24"/>
          <w:szCs w:val="24"/>
        </w:rPr>
      </w:pPr>
      <w:r w:rsidRPr="00510556">
        <w:rPr>
          <w:rFonts w:ascii="Arial Narrow" w:hAnsi="Arial Narrow"/>
          <w:color w:val="000000"/>
          <w:sz w:val="24"/>
          <w:szCs w:val="24"/>
        </w:rPr>
        <w:t>Cestovné náhrady sú oprávnenými výdavkami vo výške a za podmienok, ktoré stanovujú pravidlá,   zákon o cestovných náhradách v SR a zákonník práce a odpovedajúce vyhlášky v ČR a prípadne interná norma organizácie prijímateľa, pričom maximálnou hranicou sú výšky výdavkov uvedených v</w:t>
      </w:r>
      <w:r>
        <w:rPr>
          <w:rFonts w:ascii="Arial Narrow" w:hAnsi="Arial Narrow"/>
          <w:color w:val="000000"/>
          <w:sz w:val="24"/>
          <w:szCs w:val="24"/>
        </w:rPr>
        <w:t> </w:t>
      </w:r>
      <w:r w:rsidRPr="00510556">
        <w:rPr>
          <w:rFonts w:ascii="Arial Narrow" w:hAnsi="Arial Narrow"/>
          <w:color w:val="000000"/>
          <w:sz w:val="24"/>
          <w:szCs w:val="24"/>
        </w:rPr>
        <w:t>zákone</w:t>
      </w:r>
      <w:r>
        <w:rPr>
          <w:rFonts w:ascii="Arial Narrow" w:hAnsi="Arial Narrow"/>
          <w:color w:val="000000"/>
          <w:sz w:val="24"/>
          <w:szCs w:val="24"/>
        </w:rPr>
        <w:t>/vyhláške.</w:t>
      </w:r>
    </w:p>
    <w:p w:rsidR="00DA4043" w:rsidRPr="009C6BD5" w:rsidRDefault="00DA4043" w:rsidP="00DA4043">
      <w:pPr>
        <w:pStyle w:val="Zkladntext"/>
        <w:spacing w:before="120" w:after="0"/>
        <w:jc w:val="both"/>
        <w:rPr>
          <w:rFonts w:ascii="Arial Narrow" w:hAnsi="Arial Narrow"/>
        </w:rPr>
      </w:pPr>
      <w:r w:rsidRPr="009C6BD5">
        <w:rPr>
          <w:rFonts w:ascii="Arial Narrow" w:hAnsi="Arial Narrow"/>
        </w:rPr>
        <w:t>Tieto výdavky budú uhrádzané na základe skutočne vzniknutých a uhradených výdavkov (podložených dokladmi o skutočnej výške výdavku). Rovnako žiaden z vyššie uvedených výdavkov, ktorý bol pokrytý</w:t>
      </w:r>
      <w:r w:rsidR="00621BDC" w:rsidRPr="009C6BD5">
        <w:rPr>
          <w:rFonts w:ascii="Arial Narrow" w:hAnsi="Arial Narrow"/>
        </w:rPr>
        <w:t xml:space="preserve"> </w:t>
      </w:r>
      <w:r w:rsidRPr="009C6BD5">
        <w:rPr>
          <w:rFonts w:ascii="Arial Narrow" w:hAnsi="Arial Narrow"/>
        </w:rPr>
        <w:t>príspevkom na diéty, nesmie byť uhradený na základe skutočne vzniknutých a uhradených výdavkov.</w:t>
      </w:r>
    </w:p>
    <w:p w:rsidR="00DA4043" w:rsidRPr="00510556" w:rsidRDefault="00DA4043" w:rsidP="00DA4043">
      <w:pPr>
        <w:pStyle w:val="Zoznamsodrkami1"/>
        <w:tabs>
          <w:tab w:val="left" w:pos="0"/>
        </w:tabs>
        <w:spacing w:before="120" w:after="0"/>
        <w:rPr>
          <w:rFonts w:ascii="Arial Narrow" w:hAnsi="Arial Narrow"/>
          <w:color w:val="000000"/>
          <w:sz w:val="24"/>
          <w:szCs w:val="24"/>
        </w:rPr>
      </w:pPr>
      <w:r w:rsidRPr="00510556">
        <w:rPr>
          <w:rFonts w:ascii="Arial Narrow" w:hAnsi="Arial Narrow"/>
          <w:color w:val="000000"/>
          <w:sz w:val="24"/>
          <w:szCs w:val="24"/>
        </w:rPr>
        <w:t>Aby bolo možné považovať pracovné cesty a s nimi spojené cestovné náhrady za oprávnené výdavky, musia súvisieť s realizáciou projektu, musia byť pre dosiahnutie cieľov projektu nevyhnutné, musia byť vykonané osobami, ktoré sa na realizácii projektu podieľajú</w:t>
      </w:r>
      <w:r w:rsidR="00621BDC">
        <w:rPr>
          <w:rFonts w:ascii="Arial Narrow" w:hAnsi="Arial Narrow"/>
          <w:color w:val="000000"/>
          <w:sz w:val="24"/>
          <w:szCs w:val="24"/>
        </w:rPr>
        <w:t>,</w:t>
      </w:r>
      <w:r w:rsidRPr="00510556">
        <w:rPr>
          <w:rFonts w:ascii="Arial Narrow" w:hAnsi="Arial Narrow"/>
          <w:color w:val="000000"/>
          <w:sz w:val="24"/>
          <w:szCs w:val="24"/>
        </w:rPr>
        <w:t xml:space="preserve"> a zároveň spĺňať pravidlá hospodárnosti, efektívnosti,  účelnosti a účinnosti, pričom oprávnenými sú ako domáce, tak i zahraničné cesty. </w:t>
      </w:r>
    </w:p>
    <w:p w:rsidR="00DA4043" w:rsidRPr="00510556" w:rsidRDefault="00DA4043" w:rsidP="00DA4043">
      <w:pPr>
        <w:pStyle w:val="Zoznamsodrkami1"/>
        <w:tabs>
          <w:tab w:val="left" w:pos="0"/>
        </w:tabs>
        <w:spacing w:before="120" w:after="0"/>
        <w:rPr>
          <w:rFonts w:ascii="Arial Narrow" w:hAnsi="Arial Narrow"/>
          <w:color w:val="000000"/>
          <w:sz w:val="24"/>
          <w:szCs w:val="24"/>
        </w:rPr>
      </w:pPr>
      <w:r w:rsidRPr="00510556">
        <w:rPr>
          <w:rFonts w:ascii="Arial Narrow" w:hAnsi="Arial Narrow"/>
          <w:color w:val="000000"/>
          <w:sz w:val="24"/>
          <w:szCs w:val="24"/>
        </w:rPr>
        <w:t xml:space="preserve">Ak zamestnancovi/osobe počas pracovnej cesty vznikli výdavky, za ktoré musel priamo zaplatiť, prijímateľ musí zdokladovať, že ich tomuto zamestnancovi/osobe skutočne vyplatil. </w:t>
      </w:r>
    </w:p>
    <w:p w:rsidR="00DA4043" w:rsidRPr="00510556" w:rsidRDefault="00DA4043" w:rsidP="00DA4043">
      <w:pPr>
        <w:spacing w:before="120" w:after="0" w:line="240" w:lineRule="auto"/>
        <w:rPr>
          <w:sz w:val="24"/>
          <w:szCs w:val="24"/>
        </w:rPr>
      </w:pPr>
      <w:r w:rsidRPr="00510556">
        <w:rPr>
          <w:sz w:val="24"/>
          <w:szCs w:val="24"/>
        </w:rPr>
        <w:t xml:space="preserve">Oprávnenými výdavkami sú výdavky na dopravu všetkými druhmi verejnej dopravy (vrátane výdavkov na letenky, mestskú hromadnú dopravu a diaľkovú verejnú hromadnú dopravu v 2. triede/ekonomickej, miestenky, ležadlá alebo lôžka) a náhrady za použitie vlastného osobného motorového vozidla a služobných motorových vozidiel. </w:t>
      </w:r>
    </w:p>
    <w:p w:rsidR="00DA4043" w:rsidRPr="00510556" w:rsidRDefault="00DA4043" w:rsidP="00DA4043">
      <w:pPr>
        <w:spacing w:before="120" w:after="0" w:line="240" w:lineRule="auto"/>
        <w:rPr>
          <w:sz w:val="24"/>
          <w:szCs w:val="24"/>
        </w:rPr>
      </w:pPr>
      <w:r w:rsidRPr="00510556">
        <w:rPr>
          <w:sz w:val="24"/>
          <w:szCs w:val="24"/>
        </w:rPr>
        <w:t>Výdavky na verejnú hromadn</w:t>
      </w:r>
      <w:r w:rsidR="00DF1C00">
        <w:rPr>
          <w:sz w:val="24"/>
          <w:szCs w:val="24"/>
        </w:rPr>
        <w:t>ú dopravu v  1. triede/</w:t>
      </w:r>
      <w:r w:rsidRPr="00510556">
        <w:rPr>
          <w:sz w:val="24"/>
          <w:szCs w:val="24"/>
        </w:rPr>
        <w:t>bussines triede sú oprávnené iba za podmien</w:t>
      </w:r>
      <w:r>
        <w:rPr>
          <w:sz w:val="24"/>
          <w:szCs w:val="24"/>
        </w:rPr>
        <w:t>ky, že je využitie tejto triedy</w:t>
      </w:r>
      <w:r w:rsidRPr="00510556">
        <w:rPr>
          <w:sz w:val="24"/>
          <w:szCs w:val="24"/>
        </w:rPr>
        <w:t xml:space="preserve"> cenovo výhodnejš</w:t>
      </w:r>
      <w:r w:rsidR="00621BDC">
        <w:rPr>
          <w:sz w:val="24"/>
          <w:szCs w:val="24"/>
        </w:rPr>
        <w:t>ie</w:t>
      </w:r>
      <w:r w:rsidRPr="00510556">
        <w:rPr>
          <w:sz w:val="24"/>
          <w:szCs w:val="24"/>
        </w:rPr>
        <w:t xml:space="preserve"> ak</w:t>
      </w:r>
      <w:r w:rsidR="00621BDC">
        <w:rPr>
          <w:sz w:val="24"/>
          <w:szCs w:val="24"/>
        </w:rPr>
        <w:t>o</w:t>
      </w:r>
      <w:r w:rsidRPr="00510556">
        <w:rPr>
          <w:sz w:val="24"/>
          <w:szCs w:val="24"/>
        </w:rPr>
        <w:t xml:space="preserve"> použitie nižšej triedy, </w:t>
      </w:r>
      <w:r>
        <w:rPr>
          <w:sz w:val="24"/>
          <w:szCs w:val="24"/>
        </w:rPr>
        <w:t>a</w:t>
      </w:r>
      <w:r w:rsidRPr="00510556">
        <w:rPr>
          <w:sz w:val="24"/>
          <w:szCs w:val="24"/>
        </w:rPr>
        <w:t>lebo nebolo možné nižšiu triedu</w:t>
      </w:r>
      <w:r>
        <w:rPr>
          <w:sz w:val="24"/>
          <w:szCs w:val="24"/>
        </w:rPr>
        <w:t xml:space="preserve"> v konkrétnom prípade využiť. (</w:t>
      </w:r>
      <w:r w:rsidRPr="00510556">
        <w:rPr>
          <w:sz w:val="24"/>
          <w:szCs w:val="24"/>
        </w:rPr>
        <w:t xml:space="preserve">Prijímateľ môže doložiť napríklad výpisom z cenníku aktuálneho v deň </w:t>
      </w:r>
      <w:r w:rsidR="002E2664" w:rsidRPr="009C6BD5">
        <w:rPr>
          <w:color w:val="auto"/>
          <w:sz w:val="24"/>
          <w:szCs w:val="24"/>
        </w:rPr>
        <w:t>kúpy cestovného lístka</w:t>
      </w:r>
      <w:r w:rsidRPr="009C6BD5">
        <w:rPr>
          <w:color w:val="auto"/>
          <w:sz w:val="24"/>
          <w:szCs w:val="24"/>
        </w:rPr>
        <w:t xml:space="preserve">, </w:t>
      </w:r>
      <w:r w:rsidRPr="00510556">
        <w:rPr>
          <w:sz w:val="24"/>
          <w:szCs w:val="24"/>
        </w:rPr>
        <w:t>alebo preukázaním, že v nižšej triede nebol voľný zodpovedajúci počet miest).</w:t>
      </w:r>
    </w:p>
    <w:p w:rsidR="00DA4043" w:rsidRPr="00510556" w:rsidRDefault="00DA4043" w:rsidP="00DA4043">
      <w:pPr>
        <w:spacing w:before="120" w:after="0" w:line="240" w:lineRule="auto"/>
        <w:rPr>
          <w:sz w:val="24"/>
          <w:szCs w:val="24"/>
        </w:rPr>
      </w:pPr>
      <w:r w:rsidRPr="00510556">
        <w:rPr>
          <w:sz w:val="24"/>
          <w:szCs w:val="24"/>
        </w:rPr>
        <w:t xml:space="preserve">Výdavky súvisiace s jazdou </w:t>
      </w:r>
      <w:r w:rsidRPr="009C6BD5">
        <w:rPr>
          <w:color w:val="auto"/>
          <w:sz w:val="24"/>
          <w:szCs w:val="24"/>
        </w:rPr>
        <w:t xml:space="preserve">súkromným </w:t>
      </w:r>
      <w:r w:rsidR="006B0608" w:rsidRPr="009C6BD5">
        <w:rPr>
          <w:color w:val="auto"/>
          <w:sz w:val="24"/>
          <w:szCs w:val="24"/>
        </w:rPr>
        <w:t>a</w:t>
      </w:r>
      <w:r w:rsidRPr="009C6BD5">
        <w:rPr>
          <w:color w:val="auto"/>
          <w:sz w:val="24"/>
          <w:szCs w:val="24"/>
        </w:rPr>
        <w:t xml:space="preserve">lebo </w:t>
      </w:r>
      <w:r w:rsidRPr="00510556">
        <w:rPr>
          <w:sz w:val="24"/>
          <w:szCs w:val="24"/>
        </w:rPr>
        <w:t>služobným vozidlom, alebo taxi službou a výdaje na leteckú prepravu (v ekonomickej triede) budú oprávnenými na základe súhlasu vysielajúcej organizácie za podmienky, že ich využitie je najefektívnejšie a ekonomicky odôvodnené.</w:t>
      </w:r>
      <w:r w:rsidR="002E2664">
        <w:rPr>
          <w:sz w:val="24"/>
          <w:szCs w:val="24"/>
        </w:rPr>
        <w:t xml:space="preserve"> </w:t>
      </w:r>
    </w:p>
    <w:p w:rsidR="00DA4043" w:rsidRPr="00510556" w:rsidRDefault="00DA4043" w:rsidP="00DA4043">
      <w:pPr>
        <w:pStyle w:val="Zkladntext"/>
        <w:spacing w:before="120" w:after="0"/>
        <w:jc w:val="both"/>
        <w:rPr>
          <w:rFonts w:ascii="Arial Narrow" w:hAnsi="Arial Narrow"/>
        </w:rPr>
      </w:pPr>
      <w:r w:rsidRPr="00510556">
        <w:rPr>
          <w:rFonts w:ascii="Arial Narrow" w:hAnsi="Arial Narrow"/>
          <w:color w:val="000000"/>
        </w:rPr>
        <w:t>Použitie miestnej verejnej dopravy – Pri zakúpení časových cestovných lístkov pri využití verejnej hromadnej dopravy musí byť doložené, že nákup časového lístka je v rámci realizácie projektu lacnejší ako preplatenie jednotlivých cestovných lístkov.</w:t>
      </w:r>
    </w:p>
    <w:p w:rsidR="00DA4043" w:rsidRPr="009C6BD5" w:rsidRDefault="00DA4043" w:rsidP="00DA4043">
      <w:pPr>
        <w:pStyle w:val="Zkladntext"/>
        <w:spacing w:before="120" w:after="0"/>
        <w:jc w:val="both"/>
        <w:rPr>
          <w:rFonts w:ascii="Arial Narrow" w:hAnsi="Arial Narrow"/>
        </w:rPr>
      </w:pPr>
      <w:r w:rsidRPr="009C6BD5">
        <w:rPr>
          <w:rFonts w:ascii="Arial Narrow" w:hAnsi="Arial Narrow"/>
        </w:rPr>
        <w:t xml:space="preserve">Výdavky na ubytovanie v krajine </w:t>
      </w:r>
      <w:r w:rsidR="00404448" w:rsidRPr="009C6BD5">
        <w:rPr>
          <w:rFonts w:ascii="Arial Narrow" w:hAnsi="Arial Narrow"/>
        </w:rPr>
        <w:t>PP</w:t>
      </w:r>
      <w:r w:rsidRPr="009C6BD5">
        <w:rPr>
          <w:rFonts w:ascii="Arial Narrow" w:hAnsi="Arial Narrow"/>
        </w:rPr>
        <w:t xml:space="preserve"> sú oprávnené len v prípade, ak súvisia s plnením cieľu projektu a sú schválené v žiadosti o</w:t>
      </w:r>
      <w:r w:rsidR="00C36B70" w:rsidRPr="009C6BD5">
        <w:rPr>
          <w:rFonts w:ascii="Arial Narrow" w:hAnsi="Arial Narrow"/>
        </w:rPr>
        <w:t> </w:t>
      </w:r>
      <w:r w:rsidRPr="009C6BD5">
        <w:rPr>
          <w:rFonts w:ascii="Arial Narrow" w:hAnsi="Arial Narrow"/>
        </w:rPr>
        <w:t>NFP</w:t>
      </w:r>
      <w:r w:rsidR="00C36B70" w:rsidRPr="009C6BD5">
        <w:rPr>
          <w:rFonts w:ascii="Arial Narrow" w:hAnsi="Arial Narrow"/>
        </w:rPr>
        <w:t>.</w:t>
      </w:r>
      <w:r w:rsidRPr="009C6BD5">
        <w:rPr>
          <w:rFonts w:ascii="Arial Narrow" w:hAnsi="Arial Narrow"/>
        </w:rPr>
        <w:t xml:space="preserve"> Maximálna oprávnená suma za osobu/noc je 60,-€ /</w:t>
      </w:r>
      <w:r w:rsidR="00000FC3" w:rsidRPr="009C6BD5">
        <w:rPr>
          <w:rFonts w:ascii="Arial Narrow" w:hAnsi="Arial Narrow"/>
        </w:rPr>
        <w:t xml:space="preserve"> </w:t>
      </w:r>
      <w:r w:rsidRPr="009C6BD5">
        <w:rPr>
          <w:rFonts w:ascii="Arial Narrow" w:hAnsi="Arial Narrow"/>
        </w:rPr>
        <w:t>1650,- CZK</w:t>
      </w:r>
      <w:r w:rsidR="00B428F3" w:rsidRPr="009C6BD5">
        <w:rPr>
          <w:rFonts w:ascii="Arial Narrow" w:hAnsi="Arial Narrow"/>
        </w:rPr>
        <w:t xml:space="preserve"> (Netýka sa projektov TP)</w:t>
      </w:r>
      <w:r w:rsidRPr="009C6BD5">
        <w:rPr>
          <w:rFonts w:ascii="Arial Narrow" w:hAnsi="Arial Narrow"/>
        </w:rPr>
        <w:t>.</w:t>
      </w:r>
      <w:r w:rsidR="00B428F3" w:rsidRPr="009C6BD5">
        <w:rPr>
          <w:rFonts w:ascii="Arial Narrow" w:hAnsi="Arial Narrow"/>
        </w:rPr>
        <w:t xml:space="preserve"> </w:t>
      </w:r>
      <w:r w:rsidRPr="009C6BD5">
        <w:rPr>
          <w:rFonts w:ascii="Arial Narrow" w:hAnsi="Arial Narrow"/>
        </w:rPr>
        <w:t xml:space="preserve">  </w:t>
      </w:r>
    </w:p>
    <w:p w:rsidR="00DA4043" w:rsidRPr="00466266" w:rsidRDefault="00DA4043" w:rsidP="00DA4043">
      <w:pPr>
        <w:pStyle w:val="Zkladntext"/>
        <w:spacing w:before="120" w:after="0"/>
        <w:jc w:val="both"/>
        <w:rPr>
          <w:rFonts w:ascii="Arial Narrow" w:hAnsi="Arial Narrow"/>
        </w:rPr>
      </w:pPr>
      <w:r w:rsidRPr="009C6BD5">
        <w:rPr>
          <w:rFonts w:ascii="Arial Narrow" w:hAnsi="Arial Narrow"/>
        </w:rPr>
        <w:t xml:space="preserve">Zahraničné pracovné cesty </w:t>
      </w:r>
      <w:r w:rsidR="00895716" w:rsidRPr="009C6BD5">
        <w:rPr>
          <w:rFonts w:ascii="Arial Narrow" w:hAnsi="Arial Narrow"/>
        </w:rPr>
        <w:t xml:space="preserve">mimo </w:t>
      </w:r>
      <w:r w:rsidR="00895716">
        <w:rPr>
          <w:rFonts w:ascii="Arial Narrow" w:hAnsi="Arial Narrow"/>
        </w:rPr>
        <w:t xml:space="preserve">oprávnené programové územie </w:t>
      </w:r>
      <w:r w:rsidRPr="00510556">
        <w:rPr>
          <w:rFonts w:ascii="Arial Narrow" w:hAnsi="Arial Narrow"/>
        </w:rPr>
        <w:t xml:space="preserve">sú oprávnené v odôvodnených prípadoch a za predpokladu, že boli schválené v žiadosti o NFP a sú zahrnuté v zmluve o NFP pri rešpektovaní pravidiel týkajúcich sa geografickej oprávnenosti vyplývajúcej zo všeobecného nariadenia. Výdavky na ubytovanie v hoteli </w:t>
      </w:r>
      <w:r w:rsidRPr="00466266">
        <w:rPr>
          <w:rFonts w:ascii="Arial Narrow" w:hAnsi="Arial Narrow"/>
        </w:rPr>
        <w:t xml:space="preserve">v zahraničí musia zodpovedať cenám, ktoré sú v danom mieste a čase obvyklé. </w:t>
      </w:r>
    </w:p>
    <w:p w:rsidR="00DA4043" w:rsidRPr="00466266" w:rsidRDefault="00DA4043" w:rsidP="00DA4043">
      <w:pPr>
        <w:pStyle w:val="Zkladntext"/>
        <w:spacing w:before="120" w:after="0"/>
        <w:jc w:val="both"/>
        <w:rPr>
          <w:rFonts w:ascii="Arial Narrow" w:hAnsi="Arial Narrow"/>
        </w:rPr>
      </w:pPr>
      <w:r w:rsidRPr="00466266">
        <w:rPr>
          <w:rFonts w:ascii="Arial Narrow" w:hAnsi="Arial Narrow"/>
        </w:rPr>
        <w:t>Výdavky na ubytovanie, stravu a miestnu dopravu, ktoré vzniknú mimo programovej oblasti a mimo územia Únie sú oprávnené v súlade s č. 20, ods. 2 nariadenia Európskeho parlamentu a Rady (EÚ) č.</w:t>
      </w:r>
      <w:r w:rsidR="00621BDC">
        <w:rPr>
          <w:rFonts w:ascii="Arial Narrow" w:hAnsi="Arial Narrow"/>
        </w:rPr>
        <w:t> </w:t>
      </w:r>
      <w:r w:rsidRPr="00466266">
        <w:rPr>
          <w:rFonts w:ascii="Arial Narrow" w:hAnsi="Arial Narrow"/>
        </w:rPr>
        <w:t>1299/2013 zo 17. decembra 2013 o osobitných ustanoveniach na podporu cieľa Európsk</w:t>
      </w:r>
      <w:r w:rsidR="00621BDC">
        <w:rPr>
          <w:rFonts w:ascii="Arial Narrow" w:hAnsi="Arial Narrow"/>
        </w:rPr>
        <w:t>a</w:t>
      </w:r>
      <w:r w:rsidRPr="00466266">
        <w:rPr>
          <w:rFonts w:ascii="Arial Narrow" w:hAnsi="Arial Narrow"/>
        </w:rPr>
        <w:t xml:space="preserve"> územná spolupráca z Európskeho fondu regionálneho rozvoja (ďalej len „nariadenie o EÚS“) za predpokladu, že tieto neboli pokryté diétami.</w:t>
      </w:r>
    </w:p>
    <w:p w:rsidR="00DA4043" w:rsidRPr="00466266" w:rsidRDefault="00DA4043" w:rsidP="00DA4043">
      <w:pPr>
        <w:pStyle w:val="Zkladntext"/>
        <w:spacing w:before="120" w:after="0"/>
        <w:jc w:val="both"/>
        <w:rPr>
          <w:rFonts w:ascii="Arial Narrow" w:hAnsi="Arial Narrow"/>
        </w:rPr>
      </w:pPr>
      <w:r w:rsidRPr="00466266">
        <w:rPr>
          <w:rFonts w:ascii="Arial Narrow" w:hAnsi="Arial Narrow"/>
        </w:rPr>
        <w:t>V prípade zamestnancov prijímateľa pracujúcich mimo programovej oblasti a mimo územia Únie, výdavky na cestu do a z miesta určenia v rámci alebo mimo územia Únie, rovnako ako diéty, cestovné poistenie a výdavky na víza (ak neboli pokryté diétami) sú oprávnené podľa čl. 20, ods. 2 nariadenia o EÚS.</w:t>
      </w:r>
    </w:p>
    <w:p w:rsidR="00DA4043" w:rsidRPr="00510556" w:rsidRDefault="00DA4043" w:rsidP="00DA4043">
      <w:pPr>
        <w:pStyle w:val="Zkladntext"/>
        <w:spacing w:before="120" w:after="0"/>
        <w:jc w:val="both"/>
        <w:rPr>
          <w:rFonts w:ascii="Arial Narrow" w:hAnsi="Arial Narrow"/>
        </w:rPr>
      </w:pPr>
      <w:r w:rsidRPr="00466266">
        <w:rPr>
          <w:rFonts w:ascii="Arial Narrow" w:hAnsi="Arial Narrow"/>
        </w:rPr>
        <w:t>V prípade zamestnancov prijímateľa pracujúcich v rámci programovej oblasti na území Únie, výdavky na cestu do a z miesta určenia v rámci alebo mimo programovej oblasti a mimo územia Únie, rovnako ako diéty, cestovné poistenie a výdavky na víza (ak neboli pokryté diétami) sú oprávnené podľa čl. 20, ods. 1 nariadenia o EÚS.</w:t>
      </w:r>
    </w:p>
    <w:p w:rsidR="00DA4043" w:rsidRPr="00510556" w:rsidRDefault="00DA4043" w:rsidP="00DA4043">
      <w:pPr>
        <w:pStyle w:val="Zkladntext"/>
        <w:spacing w:before="120" w:after="0"/>
        <w:jc w:val="both"/>
        <w:rPr>
          <w:rFonts w:ascii="Arial Narrow" w:hAnsi="Arial Narrow"/>
        </w:rPr>
      </w:pPr>
      <w:r w:rsidRPr="00510556">
        <w:rPr>
          <w:rFonts w:ascii="Arial Narrow" w:hAnsi="Arial Narrow"/>
        </w:rPr>
        <w:t>Oprávnené môžu byť aj výdavky vynaložené prijímateľom pri organizácii pracovných ciest, ktoré sa neuskutočnili a to za nasledujúcich podmienok:</w:t>
      </w:r>
    </w:p>
    <w:p w:rsidR="00DA4043" w:rsidRPr="00510556" w:rsidRDefault="00DA4043" w:rsidP="00C22BB2">
      <w:pPr>
        <w:pStyle w:val="Zkladntext"/>
        <w:numPr>
          <w:ilvl w:val="0"/>
          <w:numId w:val="16"/>
        </w:numPr>
        <w:spacing w:before="120" w:after="0"/>
        <w:jc w:val="both"/>
        <w:rPr>
          <w:rFonts w:ascii="Arial Narrow" w:hAnsi="Arial Narrow"/>
        </w:rPr>
      </w:pPr>
      <w:r>
        <w:rPr>
          <w:rFonts w:ascii="Arial Narrow" w:hAnsi="Arial Narrow"/>
        </w:rPr>
        <w:t>pracovná cesta sa nekonala</w:t>
      </w:r>
      <w:r w:rsidRPr="00510556">
        <w:rPr>
          <w:rFonts w:ascii="Arial Narrow" w:hAnsi="Arial Narrow"/>
        </w:rPr>
        <w:t xml:space="preserve"> z iných dôvodov ako zavinením prijímateľa (napr. zrušenie konferencie, ochorenie zamestnanca)</w:t>
      </w:r>
      <w:r w:rsidR="00621BDC">
        <w:rPr>
          <w:rFonts w:ascii="Arial Narrow" w:hAnsi="Arial Narrow"/>
        </w:rPr>
        <w:t>,</w:t>
      </w:r>
    </w:p>
    <w:p w:rsidR="00DA4043" w:rsidRPr="00510556" w:rsidRDefault="00DA4043" w:rsidP="00DA4043">
      <w:pPr>
        <w:pStyle w:val="Zkladntext"/>
        <w:spacing w:before="120" w:after="0"/>
        <w:jc w:val="both"/>
        <w:rPr>
          <w:rFonts w:ascii="Arial Narrow" w:hAnsi="Arial Narrow"/>
        </w:rPr>
      </w:pPr>
      <w:r w:rsidRPr="00510556">
        <w:rPr>
          <w:rFonts w:ascii="Arial Narrow" w:hAnsi="Arial Narrow"/>
        </w:rPr>
        <w:t>a súčasne</w:t>
      </w:r>
    </w:p>
    <w:p w:rsidR="00DA4043" w:rsidRPr="00510556" w:rsidRDefault="00DA4043" w:rsidP="00C22BB2">
      <w:pPr>
        <w:pStyle w:val="Zkladntext"/>
        <w:numPr>
          <w:ilvl w:val="0"/>
          <w:numId w:val="16"/>
        </w:numPr>
        <w:spacing w:before="120" w:after="0"/>
        <w:jc w:val="both"/>
        <w:rPr>
          <w:rFonts w:ascii="Arial Narrow" w:hAnsi="Arial Narrow"/>
        </w:rPr>
      </w:pPr>
      <w:r w:rsidRPr="00510556">
        <w:rPr>
          <w:rFonts w:ascii="Arial Narrow" w:hAnsi="Arial Narrow"/>
        </w:rPr>
        <w:t xml:space="preserve">prijímateľ doloží, že vynaložené výdavky nie je možné získať späť (napr. výdavky na cestovné lístky po uplynutí lehoty na ich stornovanie pred oficiálnym zrušením konferencie). </w:t>
      </w:r>
    </w:p>
    <w:p w:rsidR="00DA4043" w:rsidRPr="00510556" w:rsidRDefault="00DA4043" w:rsidP="00A8595A">
      <w:pPr>
        <w:spacing w:line="240" w:lineRule="auto"/>
        <w:rPr>
          <w:sz w:val="24"/>
          <w:szCs w:val="24"/>
        </w:rPr>
      </w:pPr>
    </w:p>
    <w:p w:rsidR="00DA4043" w:rsidRPr="00510556" w:rsidRDefault="00DA4043" w:rsidP="00DA4043">
      <w:pPr>
        <w:pStyle w:val="Nadpis3"/>
        <w:ind w:left="851" w:hanging="851"/>
      </w:pPr>
      <w:bookmarkStart w:id="39" w:name="__RefHeading___Toc429656322"/>
      <w:bookmarkStart w:id="40" w:name="_Toc433965889"/>
      <w:bookmarkStart w:id="41" w:name="_Toc466887451"/>
      <w:bookmarkStart w:id="42" w:name="_Toc466887606"/>
      <w:bookmarkEnd w:id="39"/>
      <w:r w:rsidRPr="00510556">
        <w:t xml:space="preserve">Rozpočtová kapitola </w:t>
      </w:r>
      <w:r w:rsidR="00A15CE3">
        <w:rPr>
          <w:u w:val="single"/>
        </w:rPr>
        <w:t>4</w:t>
      </w:r>
      <w:r w:rsidRPr="00F9403B">
        <w:rPr>
          <w:u w:val="single"/>
        </w:rPr>
        <w:t>. Výdavky na expertízu a iné externé výdavky</w:t>
      </w:r>
      <w:bookmarkEnd w:id="40"/>
      <w:bookmarkEnd w:id="41"/>
      <w:bookmarkEnd w:id="42"/>
    </w:p>
    <w:p w:rsidR="00DA4043" w:rsidRPr="00510556" w:rsidRDefault="00DA4043" w:rsidP="00DA4043">
      <w:pPr>
        <w:spacing w:before="120" w:after="120" w:line="240" w:lineRule="auto"/>
        <w:rPr>
          <w:sz w:val="24"/>
          <w:szCs w:val="24"/>
        </w:rPr>
      </w:pPr>
      <w:r w:rsidRPr="00510556">
        <w:rPr>
          <w:sz w:val="24"/>
          <w:szCs w:val="24"/>
        </w:rPr>
        <w:t xml:space="preserve">Do tejto rozpočtovej kapitoly patria najmä tieto výdavky: </w:t>
      </w:r>
    </w:p>
    <w:p w:rsidR="00DA4043" w:rsidRPr="00510556" w:rsidRDefault="00DA4043" w:rsidP="00C22BB2">
      <w:pPr>
        <w:numPr>
          <w:ilvl w:val="0"/>
          <w:numId w:val="11"/>
        </w:numPr>
        <w:suppressAutoHyphens/>
        <w:spacing w:after="0" w:line="240" w:lineRule="auto"/>
        <w:ind w:left="714" w:hanging="357"/>
        <w:rPr>
          <w:sz w:val="24"/>
          <w:szCs w:val="24"/>
        </w:rPr>
      </w:pPr>
      <w:r w:rsidRPr="00510556">
        <w:rPr>
          <w:sz w:val="24"/>
          <w:szCs w:val="24"/>
        </w:rPr>
        <w:t>štúdie, analýzy alebo prieskumy (napr. hodnotenia, stratégie, koncepčné poznámky, konštrukčné plány, projekt. dokumentácia, výskum a vývoj, príručky);</w:t>
      </w:r>
    </w:p>
    <w:p w:rsidR="00DA4043" w:rsidRPr="00510556" w:rsidRDefault="00DA4043" w:rsidP="00C22BB2">
      <w:pPr>
        <w:numPr>
          <w:ilvl w:val="0"/>
          <w:numId w:val="11"/>
        </w:numPr>
        <w:suppressAutoHyphens/>
        <w:spacing w:after="0" w:line="240" w:lineRule="auto"/>
        <w:ind w:left="714" w:hanging="357"/>
        <w:rPr>
          <w:sz w:val="24"/>
          <w:szCs w:val="24"/>
        </w:rPr>
      </w:pPr>
      <w:r>
        <w:rPr>
          <w:sz w:val="24"/>
          <w:szCs w:val="24"/>
        </w:rPr>
        <w:t>odborná príprava a školenie;</w:t>
      </w:r>
    </w:p>
    <w:p w:rsidR="00DA4043" w:rsidRPr="00510556" w:rsidRDefault="00DA4043" w:rsidP="00C22BB2">
      <w:pPr>
        <w:numPr>
          <w:ilvl w:val="0"/>
          <w:numId w:val="11"/>
        </w:numPr>
        <w:suppressAutoHyphens/>
        <w:spacing w:after="0" w:line="240" w:lineRule="auto"/>
        <w:ind w:left="714" w:hanging="357"/>
        <w:rPr>
          <w:sz w:val="24"/>
          <w:szCs w:val="24"/>
        </w:rPr>
      </w:pPr>
      <w:r w:rsidRPr="00510556">
        <w:rPr>
          <w:sz w:val="24"/>
          <w:szCs w:val="24"/>
        </w:rPr>
        <w:t>preklady, služby a tovar týkajúce sa organizácie a reali</w:t>
      </w:r>
      <w:r>
        <w:rPr>
          <w:sz w:val="24"/>
          <w:szCs w:val="24"/>
        </w:rPr>
        <w:t>zácie podujatí alebo zasadnutí;</w:t>
      </w:r>
    </w:p>
    <w:p w:rsidR="00DA4043" w:rsidRPr="00510556" w:rsidRDefault="00DA4043" w:rsidP="00C22BB2">
      <w:pPr>
        <w:numPr>
          <w:ilvl w:val="0"/>
          <w:numId w:val="11"/>
        </w:numPr>
        <w:suppressAutoHyphens/>
        <w:spacing w:after="0" w:line="240" w:lineRule="auto"/>
        <w:ind w:left="714" w:hanging="357"/>
        <w:rPr>
          <w:sz w:val="24"/>
          <w:szCs w:val="24"/>
        </w:rPr>
      </w:pPr>
      <w:r w:rsidRPr="00510556">
        <w:rPr>
          <w:sz w:val="24"/>
          <w:szCs w:val="24"/>
        </w:rPr>
        <w:t>účasť na podujatiach (napr. registračné poplatky);</w:t>
      </w:r>
    </w:p>
    <w:p w:rsidR="00DA4043" w:rsidRPr="00510556" w:rsidRDefault="00DA4043" w:rsidP="00C22BB2">
      <w:pPr>
        <w:numPr>
          <w:ilvl w:val="0"/>
          <w:numId w:val="11"/>
        </w:numPr>
        <w:suppressAutoHyphens/>
        <w:spacing w:after="0" w:line="240" w:lineRule="auto"/>
        <w:ind w:left="714" w:hanging="357"/>
        <w:rPr>
          <w:sz w:val="24"/>
          <w:szCs w:val="24"/>
        </w:rPr>
      </w:pPr>
      <w:r w:rsidRPr="00510556">
        <w:rPr>
          <w:sz w:val="24"/>
          <w:szCs w:val="24"/>
        </w:rPr>
        <w:t>vývoj, úpravy a aktualizácie webových stránok a IT systémov;</w:t>
      </w:r>
    </w:p>
    <w:p w:rsidR="00DA4043" w:rsidRPr="00510556" w:rsidRDefault="00DA4043" w:rsidP="00C22BB2">
      <w:pPr>
        <w:numPr>
          <w:ilvl w:val="0"/>
          <w:numId w:val="11"/>
        </w:numPr>
        <w:suppressAutoHyphens/>
        <w:spacing w:after="0" w:line="240" w:lineRule="auto"/>
        <w:ind w:left="714" w:hanging="357"/>
        <w:rPr>
          <w:sz w:val="24"/>
          <w:szCs w:val="24"/>
        </w:rPr>
      </w:pPr>
      <w:r w:rsidRPr="00510556">
        <w:rPr>
          <w:sz w:val="24"/>
          <w:szCs w:val="24"/>
        </w:rPr>
        <w:t>propagácia, komunikácia, publicita alebo informovanie spojené s projektom alebo programom  spolupráce ako takým;</w:t>
      </w:r>
    </w:p>
    <w:p w:rsidR="00DA4043" w:rsidRPr="00510556" w:rsidRDefault="00DA4043" w:rsidP="00C22BB2">
      <w:pPr>
        <w:numPr>
          <w:ilvl w:val="0"/>
          <w:numId w:val="11"/>
        </w:numPr>
        <w:suppressAutoHyphens/>
        <w:spacing w:after="0" w:line="240" w:lineRule="auto"/>
        <w:ind w:left="714" w:hanging="357"/>
        <w:rPr>
          <w:sz w:val="24"/>
          <w:szCs w:val="24"/>
        </w:rPr>
      </w:pPr>
      <w:r w:rsidRPr="00510556">
        <w:rPr>
          <w:sz w:val="24"/>
          <w:szCs w:val="24"/>
        </w:rPr>
        <w:t>cestovné náklady a náklady na ubytovanie, pokiaľ ide o externých expertov a poskytovateľov služieb;</w:t>
      </w:r>
    </w:p>
    <w:p w:rsidR="00DA4043" w:rsidRPr="00510556" w:rsidRDefault="00DA4043" w:rsidP="00C22BB2">
      <w:pPr>
        <w:numPr>
          <w:ilvl w:val="0"/>
          <w:numId w:val="11"/>
        </w:numPr>
        <w:suppressAutoHyphens/>
        <w:spacing w:after="0" w:line="240" w:lineRule="auto"/>
        <w:ind w:left="714" w:hanging="357"/>
        <w:rPr>
          <w:sz w:val="24"/>
          <w:szCs w:val="24"/>
        </w:rPr>
      </w:pPr>
      <w:r w:rsidRPr="00510556">
        <w:rPr>
          <w:sz w:val="24"/>
          <w:szCs w:val="24"/>
        </w:rPr>
        <w:t>školenia – okrem školení pre projektový tím;</w:t>
      </w:r>
    </w:p>
    <w:p w:rsidR="00DA4043" w:rsidRPr="00510556" w:rsidRDefault="00DA4043" w:rsidP="00C22BB2">
      <w:pPr>
        <w:numPr>
          <w:ilvl w:val="0"/>
          <w:numId w:val="11"/>
        </w:numPr>
        <w:suppressAutoHyphens/>
        <w:spacing w:after="0" w:line="240" w:lineRule="auto"/>
        <w:ind w:left="714" w:hanging="357"/>
        <w:rPr>
          <w:sz w:val="24"/>
          <w:szCs w:val="24"/>
        </w:rPr>
      </w:pPr>
      <w:r w:rsidRPr="00510556">
        <w:rPr>
          <w:sz w:val="24"/>
          <w:szCs w:val="24"/>
        </w:rPr>
        <w:t>catering, náklady na jedlo a občerstvenie;</w:t>
      </w:r>
    </w:p>
    <w:p w:rsidR="00DA4043" w:rsidRPr="00510556" w:rsidRDefault="00DA4043" w:rsidP="00C22BB2">
      <w:pPr>
        <w:numPr>
          <w:ilvl w:val="0"/>
          <w:numId w:val="11"/>
        </w:numPr>
        <w:suppressAutoHyphens/>
        <w:spacing w:after="0" w:line="240" w:lineRule="auto"/>
        <w:ind w:left="714" w:hanging="357"/>
        <w:rPr>
          <w:sz w:val="24"/>
          <w:szCs w:val="24"/>
        </w:rPr>
      </w:pPr>
      <w:r w:rsidRPr="00510556">
        <w:rPr>
          <w:sz w:val="24"/>
          <w:szCs w:val="24"/>
        </w:rPr>
        <w:t>práva duševného vlastníctva</w:t>
      </w:r>
      <w:r>
        <w:rPr>
          <w:sz w:val="24"/>
          <w:szCs w:val="24"/>
        </w:rPr>
        <w:t>;</w:t>
      </w:r>
    </w:p>
    <w:p w:rsidR="00DA4043" w:rsidRPr="00510556" w:rsidRDefault="00DA4043" w:rsidP="00C22BB2">
      <w:pPr>
        <w:numPr>
          <w:ilvl w:val="0"/>
          <w:numId w:val="11"/>
        </w:numPr>
        <w:suppressAutoHyphens/>
        <w:spacing w:after="0" w:line="240" w:lineRule="auto"/>
        <w:ind w:left="714" w:hanging="357"/>
        <w:rPr>
          <w:sz w:val="24"/>
          <w:szCs w:val="24"/>
        </w:rPr>
      </w:pPr>
      <w:r w:rsidRPr="00510556">
        <w:rPr>
          <w:sz w:val="24"/>
          <w:szCs w:val="24"/>
        </w:rPr>
        <w:t>právne poradenstvo a notárske služby, technické a finančné odborné poradenstvo - iba ak je to nevyhnutné v súvislosti s dosiahnutím cieľa/cieľov projektu</w:t>
      </w:r>
      <w:r>
        <w:rPr>
          <w:sz w:val="24"/>
          <w:szCs w:val="24"/>
        </w:rPr>
        <w:t>;</w:t>
      </w:r>
    </w:p>
    <w:p w:rsidR="00DA4043" w:rsidRDefault="00DA4043" w:rsidP="00C22BB2">
      <w:pPr>
        <w:numPr>
          <w:ilvl w:val="0"/>
          <w:numId w:val="11"/>
        </w:numPr>
        <w:suppressAutoHyphens/>
        <w:spacing w:after="0" w:line="240" w:lineRule="auto"/>
        <w:ind w:left="714" w:hanging="357"/>
        <w:rPr>
          <w:sz w:val="24"/>
          <w:szCs w:val="24"/>
        </w:rPr>
      </w:pPr>
      <w:r w:rsidRPr="00510556">
        <w:rPr>
          <w:sz w:val="24"/>
          <w:szCs w:val="24"/>
        </w:rPr>
        <w:t>iná osobitná expertíza, odborné poradenstvo a služby po</w:t>
      </w:r>
      <w:r>
        <w:rPr>
          <w:sz w:val="24"/>
          <w:szCs w:val="24"/>
        </w:rPr>
        <w:t>trebná v súvislosti s projektom;</w:t>
      </w:r>
    </w:p>
    <w:p w:rsidR="00AD4964" w:rsidRPr="00510556" w:rsidRDefault="00AD4964" w:rsidP="00C22BB2">
      <w:pPr>
        <w:numPr>
          <w:ilvl w:val="0"/>
          <w:numId w:val="11"/>
        </w:numPr>
        <w:suppressAutoHyphens/>
        <w:spacing w:after="0" w:line="240" w:lineRule="auto"/>
        <w:ind w:left="714" w:hanging="357"/>
        <w:rPr>
          <w:sz w:val="24"/>
          <w:szCs w:val="24"/>
        </w:rPr>
      </w:pPr>
      <w:r w:rsidRPr="00510556">
        <w:rPr>
          <w:sz w:val="24"/>
          <w:szCs w:val="24"/>
        </w:rPr>
        <w:t>výdavky na projektovú dokumentáciu (v zmysle stavebného zákona), autorský, geologický a stavebnotechnický (alebo stavebný) dozor, archeologický prieskum.</w:t>
      </w:r>
    </w:p>
    <w:p w:rsidR="00DA4043" w:rsidRPr="00FC2235" w:rsidRDefault="00DA4043" w:rsidP="00C22BB2">
      <w:pPr>
        <w:numPr>
          <w:ilvl w:val="0"/>
          <w:numId w:val="11"/>
        </w:numPr>
        <w:suppressAutoHyphens/>
        <w:spacing w:after="0" w:line="240" w:lineRule="auto"/>
        <w:ind w:left="714" w:hanging="357"/>
        <w:rPr>
          <w:sz w:val="24"/>
          <w:szCs w:val="24"/>
        </w:rPr>
      </w:pPr>
      <w:r w:rsidRPr="00510556">
        <w:rPr>
          <w:sz w:val="24"/>
          <w:szCs w:val="24"/>
        </w:rPr>
        <w:t>výdavky na kontrolu vzťahujúcu sa na overenie výdavkov projektov podľa čl. 125, ods. 4, písm. a) všeobecného nariadenia a čl. 23, ods. 4 nariadenia o EÚS.</w:t>
      </w:r>
    </w:p>
    <w:p w:rsidR="00DA4043" w:rsidRPr="00510556" w:rsidRDefault="00DA4043" w:rsidP="00DA4043">
      <w:pPr>
        <w:spacing w:before="120" w:after="0" w:line="240" w:lineRule="auto"/>
        <w:rPr>
          <w:sz w:val="24"/>
          <w:szCs w:val="24"/>
        </w:rPr>
      </w:pPr>
      <w:r w:rsidRPr="00510556">
        <w:rPr>
          <w:sz w:val="24"/>
          <w:szCs w:val="24"/>
        </w:rPr>
        <w:t>Uvedené výdavky musia byť uvedené v žiadosti o NFP s jednoznačným prepojením na aktivity projektu, ciele projektu a očakávaný výstup.</w:t>
      </w:r>
    </w:p>
    <w:p w:rsidR="00DA4043" w:rsidRPr="00510556" w:rsidRDefault="00DA4043" w:rsidP="00DA4043">
      <w:pPr>
        <w:spacing w:before="120" w:after="0" w:line="240" w:lineRule="auto"/>
        <w:rPr>
          <w:sz w:val="24"/>
          <w:szCs w:val="24"/>
        </w:rPr>
      </w:pPr>
      <w:r w:rsidRPr="00510556">
        <w:rPr>
          <w:sz w:val="24"/>
          <w:szCs w:val="24"/>
        </w:rPr>
        <w:t>Pri obstarávaní služieb a tovarov od dodávateľov je prijímateľ povinný postupovať v súlade so zákonom o verejnom obstarávaní (zákon č. 25/2006 Z.z. v platnom znení</w:t>
      </w:r>
      <w:r w:rsidR="009C6BD5">
        <w:rPr>
          <w:sz w:val="24"/>
          <w:szCs w:val="24"/>
        </w:rPr>
        <w:t xml:space="preserve"> v SR a </w:t>
      </w:r>
      <w:r w:rsidR="009C6BD5" w:rsidRPr="009C6BD5">
        <w:rPr>
          <w:color w:val="auto"/>
          <w:sz w:val="24"/>
          <w:szCs w:val="24"/>
        </w:rPr>
        <w:t>zákono</w:t>
      </w:r>
      <w:r w:rsidRPr="009C6BD5">
        <w:rPr>
          <w:color w:val="auto"/>
          <w:sz w:val="24"/>
          <w:szCs w:val="24"/>
        </w:rPr>
        <w:t xml:space="preserve">m č. </w:t>
      </w:r>
      <w:r w:rsidR="009C6BD5" w:rsidRPr="009C6BD5">
        <w:rPr>
          <w:color w:val="auto"/>
          <w:sz w:val="24"/>
          <w:szCs w:val="24"/>
        </w:rPr>
        <w:t>134/2016</w:t>
      </w:r>
      <w:r w:rsidRPr="009C6BD5">
        <w:rPr>
          <w:color w:val="auto"/>
          <w:sz w:val="24"/>
          <w:szCs w:val="24"/>
        </w:rPr>
        <w:t xml:space="preserve"> Sb</w:t>
      </w:r>
      <w:r>
        <w:rPr>
          <w:sz w:val="24"/>
          <w:szCs w:val="24"/>
        </w:rPr>
        <w:t>.</w:t>
      </w:r>
      <w:r w:rsidRPr="00510556">
        <w:rPr>
          <w:sz w:val="24"/>
          <w:szCs w:val="24"/>
        </w:rPr>
        <w:t xml:space="preserve"> </w:t>
      </w:r>
      <w:r w:rsidR="00604346">
        <w:rPr>
          <w:sz w:val="24"/>
          <w:szCs w:val="24"/>
        </w:rPr>
        <w:br/>
      </w:r>
      <w:r w:rsidRPr="00510556">
        <w:rPr>
          <w:sz w:val="24"/>
          <w:szCs w:val="24"/>
        </w:rPr>
        <w:t>o veřejných zakázkách,</w:t>
      </w:r>
      <w:r w:rsidR="009C6BD5">
        <w:rPr>
          <w:sz w:val="24"/>
          <w:szCs w:val="24"/>
        </w:rPr>
        <w:t xml:space="preserve"> </w:t>
      </w:r>
      <w:r w:rsidRPr="00510556">
        <w:rPr>
          <w:sz w:val="24"/>
          <w:szCs w:val="24"/>
        </w:rPr>
        <w:t>v znení neskorších predpisov</w:t>
      </w:r>
      <w:r>
        <w:rPr>
          <w:sz w:val="24"/>
          <w:szCs w:val="24"/>
        </w:rPr>
        <w:t xml:space="preserve"> v ČR</w:t>
      </w:r>
      <w:r w:rsidRPr="00510556">
        <w:rPr>
          <w:sz w:val="24"/>
          <w:szCs w:val="24"/>
        </w:rPr>
        <w:t>)</w:t>
      </w:r>
      <w:r>
        <w:rPr>
          <w:sz w:val="24"/>
          <w:szCs w:val="24"/>
        </w:rPr>
        <w:t>, alebo v prípade, že zákazka nespadá do režimu zákona podľa metodík vydaných zodpovedným ministerstvom.</w:t>
      </w:r>
      <w:r w:rsidRPr="00510556">
        <w:rPr>
          <w:sz w:val="24"/>
          <w:szCs w:val="24"/>
        </w:rPr>
        <w:t xml:space="preserve"> </w:t>
      </w:r>
    </w:p>
    <w:p w:rsidR="00DA4043" w:rsidRPr="00510556" w:rsidRDefault="00DA4043" w:rsidP="00DA4043">
      <w:pPr>
        <w:pStyle w:val="Zkladntext"/>
        <w:spacing w:before="120" w:after="0"/>
        <w:jc w:val="both"/>
        <w:rPr>
          <w:rFonts w:ascii="Arial Narrow" w:hAnsi="Arial Narrow"/>
        </w:rPr>
      </w:pPr>
      <w:r w:rsidRPr="00510556">
        <w:rPr>
          <w:rFonts w:ascii="Arial Narrow" w:hAnsi="Arial Narrow"/>
        </w:rPr>
        <w:t xml:space="preserve">Prijímateľ môže využívať služby dodávateľov v tých prípadoch a pre tie činnosti, kedy nie je možné alebo efektívne tieto služby/činnosti zabezpečiť vlastnými kapacitami. Podmienkou zostáva, že tieto služby musia byť preukázateľne nevyhnutné pre realizáciu projektu. </w:t>
      </w:r>
    </w:p>
    <w:tbl>
      <w:tblPr>
        <w:tblStyle w:val="Mriekatabuky"/>
        <w:tblpPr w:leftFromText="141" w:rightFromText="141" w:vertAnchor="text" w:horzAnchor="margin" w:tblpX="108" w:tblpY="282"/>
        <w:tblW w:w="0" w:type="auto"/>
        <w:tblLook w:val="04A0" w:firstRow="1" w:lastRow="0" w:firstColumn="1" w:lastColumn="0" w:noHBand="0" w:noVBand="1"/>
      </w:tblPr>
      <w:tblGrid>
        <w:gridCol w:w="1452"/>
        <w:gridCol w:w="7728"/>
      </w:tblGrid>
      <w:tr w:rsidR="00DA4043" w:rsidTr="00DA4043">
        <w:trPr>
          <w:trHeight w:val="1394"/>
        </w:trPr>
        <w:tc>
          <w:tcPr>
            <w:tcW w:w="1452" w:type="dxa"/>
            <w:tcBorders>
              <w:top w:val="single" w:sz="8" w:space="0" w:color="00B0F0"/>
              <w:left w:val="single" w:sz="8" w:space="0" w:color="00B0F0"/>
              <w:bottom w:val="single" w:sz="8" w:space="0" w:color="00B0F0"/>
              <w:right w:val="nil"/>
            </w:tcBorders>
            <w:vAlign w:val="center"/>
          </w:tcPr>
          <w:p w:rsidR="00DA4043" w:rsidRDefault="00DA4043" w:rsidP="00631086">
            <w:pPr>
              <w:pStyle w:val="Normlnywebov"/>
            </w:pPr>
            <w:r>
              <w:rPr>
                <w:noProof/>
              </w:rPr>
              <w:drawing>
                <wp:inline distT="0" distB="0" distL="0" distR="0" wp14:anchorId="39308439" wp14:editId="154D484A">
                  <wp:extent cx="719328" cy="719328"/>
                  <wp:effectExtent l="0" t="0" r="5080" b="508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728" w:type="dxa"/>
            <w:tcBorders>
              <w:top w:val="single" w:sz="8" w:space="0" w:color="00B0F0"/>
              <w:left w:val="nil"/>
              <w:bottom w:val="single" w:sz="8" w:space="0" w:color="00B0F0"/>
              <w:right w:val="single" w:sz="8" w:space="0" w:color="00B0F0"/>
            </w:tcBorders>
            <w:vAlign w:val="center"/>
          </w:tcPr>
          <w:p w:rsidR="00DA4043" w:rsidRDefault="00DA4043" w:rsidP="00F9403B">
            <w:pPr>
              <w:spacing w:after="0"/>
              <w:jc w:val="left"/>
            </w:pPr>
            <w:r w:rsidRPr="00DA4043">
              <w:rPr>
                <w:sz w:val="24"/>
                <w:szCs w:val="24"/>
              </w:rPr>
              <w:t>Výška odplaty medzi prijímateľom a dodávateľom služieb dohodnutá percentuálne (napr. z hodnoty nenávratného finančného príspevku) je neoprávnená v plnej výške.</w:t>
            </w:r>
          </w:p>
        </w:tc>
      </w:tr>
    </w:tbl>
    <w:p w:rsidR="00A8595A" w:rsidRDefault="00A8595A" w:rsidP="00DA4043">
      <w:pPr>
        <w:spacing w:before="120" w:after="0" w:line="240" w:lineRule="auto"/>
        <w:rPr>
          <w:sz w:val="24"/>
          <w:szCs w:val="24"/>
        </w:rPr>
      </w:pPr>
    </w:p>
    <w:p w:rsidR="00DA4043" w:rsidRPr="00510556" w:rsidRDefault="00DA4043" w:rsidP="00DA4043">
      <w:pPr>
        <w:spacing w:before="120" w:after="0" w:line="240" w:lineRule="auto"/>
        <w:rPr>
          <w:sz w:val="24"/>
          <w:szCs w:val="24"/>
          <w:lang w:val="cs-CZ"/>
        </w:rPr>
      </w:pPr>
      <w:r w:rsidRPr="00510556">
        <w:rPr>
          <w:sz w:val="24"/>
          <w:szCs w:val="24"/>
        </w:rPr>
        <w:t>Za využívanie služieb externých dodávateľov (outsourcing) sa nepovažuje plnenie, ktorého predmetom je poskytnut</w:t>
      </w:r>
      <w:r w:rsidR="00621BDC">
        <w:rPr>
          <w:sz w:val="24"/>
          <w:szCs w:val="24"/>
        </w:rPr>
        <w:t>ie</w:t>
      </w:r>
      <w:r w:rsidRPr="00510556">
        <w:rPr>
          <w:sz w:val="24"/>
          <w:szCs w:val="24"/>
        </w:rPr>
        <w:t xml:space="preserve"> dodávok, služieb alebo stavebných pr</w:t>
      </w:r>
      <w:r w:rsidR="00AC5DEA">
        <w:rPr>
          <w:sz w:val="24"/>
          <w:szCs w:val="24"/>
        </w:rPr>
        <w:t>á</w:t>
      </w:r>
      <w:r w:rsidRPr="00510556">
        <w:rPr>
          <w:sz w:val="24"/>
          <w:szCs w:val="24"/>
        </w:rPr>
        <w:t>c verejnému subjektu osobou, ktorá vykonáva podstatnú časť svojej činnosti v prospech tohto verejného subjektu, a v ktorej má zároveň výlučné</w:t>
      </w:r>
      <w:r w:rsidRPr="00510556">
        <w:rPr>
          <w:sz w:val="24"/>
          <w:szCs w:val="24"/>
          <w:lang w:val="cs-CZ"/>
        </w:rPr>
        <w:t xml:space="preserve"> majetkov</w:t>
      </w:r>
      <w:r w:rsidR="00AC5DEA">
        <w:rPr>
          <w:sz w:val="24"/>
          <w:szCs w:val="24"/>
          <w:lang w:val="cs-CZ"/>
        </w:rPr>
        <w:t>é</w:t>
      </w:r>
      <w:r w:rsidRPr="00510556">
        <w:rPr>
          <w:sz w:val="24"/>
          <w:szCs w:val="24"/>
          <w:lang w:val="cs-CZ"/>
        </w:rPr>
        <w:t xml:space="preserve"> práva (tzn. </w:t>
      </w:r>
      <w:r w:rsidRPr="00510556">
        <w:rPr>
          <w:sz w:val="24"/>
          <w:szCs w:val="24"/>
        </w:rPr>
        <w:t>verejný subjekt disponuje sám všetkými hlasovacími právami plynúcimi z účasti v</w:t>
      </w:r>
      <w:r w:rsidR="00AC5DEA">
        <w:rPr>
          <w:sz w:val="24"/>
          <w:szCs w:val="24"/>
        </w:rPr>
        <w:t> </w:t>
      </w:r>
      <w:r w:rsidRPr="00510556">
        <w:rPr>
          <w:sz w:val="24"/>
          <w:szCs w:val="24"/>
        </w:rPr>
        <w:t>takej osobe, lebo pokiaľ taká osoba má právo hospodáriť s majetkom verejného subjektu, nemá vlastný majetok a výlučne verejný subjekt vykonáva kontrolu nad hospodárením takej osoby). V takom prípade ide o využitie výnimky pre tzv. in-house zadávanie, obmedzenia pre nákup externých služieb neplatí.</w:t>
      </w:r>
    </w:p>
    <w:tbl>
      <w:tblPr>
        <w:tblStyle w:val="Mriekatabuky"/>
        <w:tblpPr w:leftFromText="141" w:rightFromText="141" w:vertAnchor="text" w:horzAnchor="margin" w:tblpX="108" w:tblpY="282"/>
        <w:tblW w:w="0" w:type="auto"/>
        <w:tblLook w:val="04A0" w:firstRow="1" w:lastRow="0" w:firstColumn="1" w:lastColumn="0" w:noHBand="0" w:noVBand="1"/>
      </w:tblPr>
      <w:tblGrid>
        <w:gridCol w:w="1452"/>
        <w:gridCol w:w="7728"/>
      </w:tblGrid>
      <w:tr w:rsidR="00DA4043" w:rsidTr="00DA4043">
        <w:trPr>
          <w:trHeight w:val="1394"/>
        </w:trPr>
        <w:tc>
          <w:tcPr>
            <w:tcW w:w="1452" w:type="dxa"/>
            <w:tcBorders>
              <w:top w:val="single" w:sz="8" w:space="0" w:color="00B0F0"/>
              <w:left w:val="single" w:sz="8" w:space="0" w:color="00B0F0"/>
              <w:bottom w:val="single" w:sz="8" w:space="0" w:color="00B0F0"/>
              <w:right w:val="nil"/>
            </w:tcBorders>
            <w:vAlign w:val="center"/>
          </w:tcPr>
          <w:p w:rsidR="00DA4043" w:rsidRDefault="00DA4043" w:rsidP="00631086">
            <w:pPr>
              <w:pStyle w:val="Normlnywebov"/>
            </w:pPr>
            <w:r>
              <w:rPr>
                <w:noProof/>
              </w:rPr>
              <w:drawing>
                <wp:inline distT="0" distB="0" distL="0" distR="0" wp14:anchorId="50DB0098" wp14:editId="7CB2AC85">
                  <wp:extent cx="719328" cy="719328"/>
                  <wp:effectExtent l="0" t="0" r="5080" b="508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728" w:type="dxa"/>
            <w:tcBorders>
              <w:top w:val="single" w:sz="8" w:space="0" w:color="00B0F0"/>
              <w:left w:val="nil"/>
              <w:bottom w:val="single" w:sz="8" w:space="0" w:color="00B0F0"/>
              <w:right w:val="single" w:sz="8" w:space="0" w:color="00B0F0"/>
            </w:tcBorders>
            <w:vAlign w:val="center"/>
          </w:tcPr>
          <w:p w:rsidR="00DA4043" w:rsidRPr="00DA4043" w:rsidRDefault="00DA4043" w:rsidP="00AC5DEA">
            <w:pPr>
              <w:spacing w:after="0"/>
              <w:jc w:val="left"/>
            </w:pPr>
            <w:r w:rsidRPr="00DA4043">
              <w:rPr>
                <w:sz w:val="24"/>
                <w:szCs w:val="24"/>
              </w:rPr>
              <w:t>Výdavky na posudky a poradenstvo v rámci odvolania sa prijímateľa proti rozhodnutiu národného kontrolóra, rozhodnut</w:t>
            </w:r>
            <w:r w:rsidR="00AC5DEA">
              <w:rPr>
                <w:sz w:val="24"/>
                <w:szCs w:val="24"/>
              </w:rPr>
              <w:t>iu</w:t>
            </w:r>
            <w:r w:rsidRPr="00DA4043">
              <w:rPr>
                <w:sz w:val="24"/>
                <w:szCs w:val="24"/>
              </w:rPr>
              <w:t xml:space="preserve"> RO nie sú oprávnené.</w:t>
            </w:r>
          </w:p>
        </w:tc>
      </w:tr>
    </w:tbl>
    <w:p w:rsidR="00D21BC4" w:rsidRDefault="00F9403B" w:rsidP="00780408">
      <w:pPr>
        <w:spacing w:before="120" w:after="0" w:line="240" w:lineRule="auto"/>
        <w:rPr>
          <w:sz w:val="24"/>
          <w:szCs w:val="24"/>
        </w:rPr>
      </w:pPr>
      <w:r w:rsidRPr="00510556">
        <w:rPr>
          <w:sz w:val="24"/>
          <w:szCs w:val="24"/>
        </w:rPr>
        <w:t>Výdavky na honoráre umelcov</w:t>
      </w:r>
      <w:r w:rsidR="00D52F4D">
        <w:rPr>
          <w:sz w:val="24"/>
          <w:szCs w:val="24"/>
        </w:rPr>
        <w:t xml:space="preserve"> (aj profesionálnych)</w:t>
      </w:r>
      <w:r w:rsidRPr="00510556">
        <w:rPr>
          <w:sz w:val="24"/>
          <w:szCs w:val="24"/>
        </w:rPr>
        <w:t xml:space="preserve"> sú prípustné iba </w:t>
      </w:r>
      <w:r>
        <w:rPr>
          <w:sz w:val="24"/>
          <w:szCs w:val="24"/>
        </w:rPr>
        <w:t xml:space="preserve">ako </w:t>
      </w:r>
      <w:r w:rsidRPr="00510556">
        <w:rPr>
          <w:sz w:val="24"/>
          <w:szCs w:val="24"/>
        </w:rPr>
        <w:t>odmeny za umelecké a kultúrne činnosti a to do výšky 500,-€ na umelca/skupinu a maximálne však do sumy 3.000,-€ na projekt.</w:t>
      </w:r>
    </w:p>
    <w:p w:rsidR="002A4D13" w:rsidRPr="00510556" w:rsidRDefault="002A4D13" w:rsidP="00780408">
      <w:pPr>
        <w:spacing w:before="120" w:after="0" w:line="240" w:lineRule="auto"/>
        <w:rPr>
          <w:sz w:val="24"/>
          <w:szCs w:val="24"/>
        </w:rPr>
      </w:pPr>
    </w:p>
    <w:p w:rsidR="00F9403B" w:rsidRPr="00510556" w:rsidRDefault="00F9403B" w:rsidP="00F9403B">
      <w:pPr>
        <w:pStyle w:val="Nadpis3"/>
        <w:ind w:left="851" w:hanging="851"/>
      </w:pPr>
      <w:bookmarkStart w:id="43" w:name="_Toc433965890"/>
      <w:bookmarkStart w:id="44" w:name="_Toc466887452"/>
      <w:bookmarkStart w:id="45" w:name="_Toc466887607"/>
      <w:r w:rsidRPr="00510556">
        <w:t xml:space="preserve">Rozpočtová kapitola </w:t>
      </w:r>
      <w:r w:rsidR="00A15CE3">
        <w:rPr>
          <w:u w:val="single"/>
        </w:rPr>
        <w:t>5</w:t>
      </w:r>
      <w:r w:rsidRPr="00F9403B">
        <w:rPr>
          <w:u w:val="single"/>
        </w:rPr>
        <w:t>. Výdavky na vybavenie</w:t>
      </w:r>
      <w:bookmarkEnd w:id="43"/>
      <w:bookmarkEnd w:id="44"/>
      <w:bookmarkEnd w:id="45"/>
    </w:p>
    <w:p w:rsidR="00F9403B" w:rsidRPr="00510556" w:rsidRDefault="00F9403B" w:rsidP="00F9403B">
      <w:pPr>
        <w:spacing w:before="120" w:after="120" w:line="240" w:lineRule="auto"/>
        <w:rPr>
          <w:sz w:val="24"/>
          <w:szCs w:val="24"/>
        </w:rPr>
      </w:pPr>
      <w:r w:rsidRPr="00510556">
        <w:rPr>
          <w:sz w:val="24"/>
          <w:szCs w:val="24"/>
        </w:rPr>
        <w:t xml:space="preserve">V danej rozpočtovej kapitole sa uvádzajú výdavky na  financovanie vybavenia kúpeného, prenajatého alebo požičaného súvisiaceho s plnením cieľa projektu, napr.: </w:t>
      </w:r>
    </w:p>
    <w:p w:rsidR="00F9403B" w:rsidRPr="00510556" w:rsidRDefault="00F9403B" w:rsidP="00C22BB2">
      <w:pPr>
        <w:numPr>
          <w:ilvl w:val="0"/>
          <w:numId w:val="18"/>
        </w:numPr>
        <w:suppressAutoHyphens/>
        <w:spacing w:after="0" w:line="240" w:lineRule="auto"/>
        <w:ind w:left="709" w:hanging="357"/>
        <w:rPr>
          <w:sz w:val="24"/>
          <w:szCs w:val="24"/>
        </w:rPr>
      </w:pPr>
      <w:r>
        <w:rPr>
          <w:sz w:val="24"/>
          <w:szCs w:val="24"/>
        </w:rPr>
        <w:t>V</w:t>
      </w:r>
      <w:r w:rsidRPr="00510556">
        <w:rPr>
          <w:sz w:val="24"/>
          <w:szCs w:val="24"/>
        </w:rPr>
        <w:t>ybavenie kancelárií</w:t>
      </w:r>
      <w:r w:rsidR="008430AA">
        <w:rPr>
          <w:sz w:val="24"/>
          <w:szCs w:val="24"/>
        </w:rPr>
        <w:t xml:space="preserve"> (Netýka sa vybaveni</w:t>
      </w:r>
      <w:r w:rsidR="00DA3B9B">
        <w:rPr>
          <w:sz w:val="24"/>
          <w:szCs w:val="24"/>
        </w:rPr>
        <w:t>a</w:t>
      </w:r>
      <w:r w:rsidR="008430AA">
        <w:rPr>
          <w:sz w:val="24"/>
          <w:szCs w:val="24"/>
        </w:rPr>
        <w:t xml:space="preserve"> pre projektový tím)</w:t>
      </w:r>
      <w:r w:rsidRPr="00510556">
        <w:rPr>
          <w:sz w:val="24"/>
          <w:szCs w:val="24"/>
        </w:rPr>
        <w:t>;</w:t>
      </w:r>
    </w:p>
    <w:p w:rsidR="00F9403B" w:rsidRPr="00510556" w:rsidRDefault="00F9403B" w:rsidP="00C22BB2">
      <w:pPr>
        <w:numPr>
          <w:ilvl w:val="0"/>
          <w:numId w:val="18"/>
        </w:numPr>
        <w:suppressAutoHyphens/>
        <w:spacing w:after="0" w:line="240" w:lineRule="auto"/>
        <w:ind w:left="709" w:hanging="357"/>
        <w:rPr>
          <w:sz w:val="24"/>
          <w:szCs w:val="24"/>
        </w:rPr>
      </w:pPr>
      <w:r w:rsidRPr="00510556">
        <w:rPr>
          <w:sz w:val="24"/>
          <w:szCs w:val="24"/>
        </w:rPr>
        <w:t>IT hardvér a</w:t>
      </w:r>
      <w:r w:rsidR="008430AA">
        <w:rPr>
          <w:sz w:val="24"/>
          <w:szCs w:val="24"/>
        </w:rPr>
        <w:t> </w:t>
      </w:r>
      <w:r w:rsidRPr="00510556">
        <w:rPr>
          <w:sz w:val="24"/>
          <w:szCs w:val="24"/>
        </w:rPr>
        <w:t>softvér</w:t>
      </w:r>
      <w:r w:rsidR="008430AA">
        <w:rPr>
          <w:sz w:val="24"/>
          <w:szCs w:val="24"/>
        </w:rPr>
        <w:t xml:space="preserve"> (Netýka sa vybaveni</w:t>
      </w:r>
      <w:r w:rsidR="00DA3B9B">
        <w:rPr>
          <w:sz w:val="24"/>
          <w:szCs w:val="24"/>
        </w:rPr>
        <w:t>a</w:t>
      </w:r>
      <w:r w:rsidR="008430AA">
        <w:rPr>
          <w:sz w:val="24"/>
          <w:szCs w:val="24"/>
        </w:rPr>
        <w:t xml:space="preserve"> pre projektový tím)</w:t>
      </w:r>
    </w:p>
    <w:p w:rsidR="00F9403B" w:rsidRPr="00510556" w:rsidRDefault="00F9403B" w:rsidP="00C22BB2">
      <w:pPr>
        <w:numPr>
          <w:ilvl w:val="0"/>
          <w:numId w:val="18"/>
        </w:numPr>
        <w:suppressAutoHyphens/>
        <w:spacing w:after="0" w:line="240" w:lineRule="auto"/>
        <w:ind w:left="709" w:hanging="357"/>
        <w:rPr>
          <w:sz w:val="24"/>
          <w:szCs w:val="24"/>
        </w:rPr>
      </w:pPr>
      <w:r w:rsidRPr="00510556">
        <w:rPr>
          <w:sz w:val="24"/>
          <w:szCs w:val="24"/>
        </w:rPr>
        <w:t>Nábytok, vybavenie a inštalácie;</w:t>
      </w:r>
    </w:p>
    <w:p w:rsidR="00F9403B" w:rsidRPr="00510556" w:rsidRDefault="00F9403B" w:rsidP="00C22BB2">
      <w:pPr>
        <w:numPr>
          <w:ilvl w:val="0"/>
          <w:numId w:val="18"/>
        </w:numPr>
        <w:suppressAutoHyphens/>
        <w:spacing w:after="0" w:line="240" w:lineRule="auto"/>
        <w:ind w:left="709" w:hanging="357"/>
        <w:rPr>
          <w:sz w:val="24"/>
          <w:szCs w:val="24"/>
        </w:rPr>
      </w:pPr>
      <w:r>
        <w:rPr>
          <w:sz w:val="24"/>
          <w:szCs w:val="24"/>
        </w:rPr>
        <w:t>V</w:t>
      </w:r>
      <w:r w:rsidRPr="00510556">
        <w:rPr>
          <w:sz w:val="24"/>
          <w:szCs w:val="24"/>
        </w:rPr>
        <w:t xml:space="preserve">ybavenie laboratórií; </w:t>
      </w:r>
    </w:p>
    <w:p w:rsidR="00F9403B" w:rsidRPr="00510556" w:rsidRDefault="00F9403B" w:rsidP="00C22BB2">
      <w:pPr>
        <w:numPr>
          <w:ilvl w:val="0"/>
          <w:numId w:val="18"/>
        </w:numPr>
        <w:suppressAutoHyphens/>
        <w:spacing w:after="0" w:line="240" w:lineRule="auto"/>
        <w:ind w:left="709" w:hanging="357"/>
        <w:rPr>
          <w:sz w:val="24"/>
          <w:szCs w:val="24"/>
        </w:rPr>
      </w:pPr>
      <w:r>
        <w:rPr>
          <w:sz w:val="24"/>
          <w:szCs w:val="24"/>
        </w:rPr>
        <w:t>S</w:t>
      </w:r>
      <w:r w:rsidRPr="00510556">
        <w:rPr>
          <w:sz w:val="24"/>
          <w:szCs w:val="24"/>
        </w:rPr>
        <w:t>troje, prístroje</w:t>
      </w:r>
      <w:r>
        <w:rPr>
          <w:sz w:val="24"/>
          <w:szCs w:val="24"/>
        </w:rPr>
        <w:t>;</w:t>
      </w:r>
      <w:r w:rsidRPr="00510556">
        <w:rPr>
          <w:sz w:val="24"/>
          <w:szCs w:val="24"/>
        </w:rPr>
        <w:t xml:space="preserve"> </w:t>
      </w:r>
    </w:p>
    <w:p w:rsidR="00F9403B" w:rsidRPr="00510556" w:rsidRDefault="00F9403B" w:rsidP="00C22BB2">
      <w:pPr>
        <w:numPr>
          <w:ilvl w:val="0"/>
          <w:numId w:val="18"/>
        </w:numPr>
        <w:suppressAutoHyphens/>
        <w:spacing w:after="0" w:line="240" w:lineRule="auto"/>
        <w:ind w:left="709" w:hanging="357"/>
        <w:rPr>
          <w:sz w:val="24"/>
          <w:szCs w:val="24"/>
        </w:rPr>
      </w:pPr>
      <w:r>
        <w:rPr>
          <w:sz w:val="24"/>
          <w:szCs w:val="24"/>
        </w:rPr>
        <w:t>N</w:t>
      </w:r>
      <w:r w:rsidRPr="00510556">
        <w:rPr>
          <w:sz w:val="24"/>
          <w:szCs w:val="24"/>
        </w:rPr>
        <w:t>ástroje alebo zariadenie;</w:t>
      </w:r>
    </w:p>
    <w:p w:rsidR="00F9403B" w:rsidRPr="00510556" w:rsidRDefault="00F9403B" w:rsidP="00C22BB2">
      <w:pPr>
        <w:numPr>
          <w:ilvl w:val="0"/>
          <w:numId w:val="18"/>
        </w:numPr>
        <w:suppressAutoHyphens/>
        <w:spacing w:after="0" w:line="240" w:lineRule="auto"/>
        <w:ind w:left="709" w:hanging="357"/>
        <w:rPr>
          <w:sz w:val="24"/>
          <w:szCs w:val="24"/>
        </w:rPr>
      </w:pPr>
      <w:r>
        <w:rPr>
          <w:sz w:val="24"/>
          <w:szCs w:val="24"/>
        </w:rPr>
        <w:t>Š</w:t>
      </w:r>
      <w:r w:rsidRPr="00510556">
        <w:rPr>
          <w:sz w:val="24"/>
          <w:szCs w:val="24"/>
        </w:rPr>
        <w:t>peciálne vozidlá, ak to umožňuje výzva</w:t>
      </w:r>
      <w:r>
        <w:rPr>
          <w:sz w:val="24"/>
          <w:szCs w:val="24"/>
        </w:rPr>
        <w:t>;</w:t>
      </w:r>
    </w:p>
    <w:p w:rsidR="00F9403B" w:rsidRPr="00510556" w:rsidRDefault="00F9403B" w:rsidP="00C22BB2">
      <w:pPr>
        <w:numPr>
          <w:ilvl w:val="0"/>
          <w:numId w:val="18"/>
        </w:numPr>
        <w:suppressAutoHyphens/>
        <w:spacing w:after="0" w:line="240" w:lineRule="auto"/>
        <w:ind w:left="709" w:hanging="357"/>
        <w:rPr>
          <w:sz w:val="24"/>
          <w:szCs w:val="24"/>
        </w:rPr>
      </w:pPr>
      <w:r w:rsidRPr="00510556">
        <w:rPr>
          <w:sz w:val="24"/>
          <w:szCs w:val="24"/>
        </w:rPr>
        <w:t xml:space="preserve">Iné špecifické vybavenie potrebné pre realizáciu projektu (napr. pomôcky, odborné publikácie, tovar, živý inventár vrátane tovaru a energií potrebných pre realizáciu výskumných </w:t>
      </w:r>
      <w:r w:rsidR="00604346">
        <w:rPr>
          <w:sz w:val="24"/>
          <w:szCs w:val="24"/>
        </w:rPr>
        <w:br/>
      </w:r>
      <w:r w:rsidRPr="00510556">
        <w:rPr>
          <w:sz w:val="24"/>
          <w:szCs w:val="24"/>
        </w:rPr>
        <w:t>a vývojových aktivít projektu)</w:t>
      </w:r>
      <w:r>
        <w:rPr>
          <w:sz w:val="24"/>
          <w:szCs w:val="24"/>
        </w:rPr>
        <w:t>;</w:t>
      </w:r>
    </w:p>
    <w:p w:rsidR="00F9403B" w:rsidRPr="00510556" w:rsidRDefault="00F9403B" w:rsidP="00F9403B">
      <w:pPr>
        <w:spacing w:before="120" w:after="0" w:line="240" w:lineRule="auto"/>
        <w:rPr>
          <w:sz w:val="24"/>
          <w:szCs w:val="24"/>
        </w:rPr>
      </w:pPr>
      <w:r w:rsidRPr="00510556">
        <w:rPr>
          <w:sz w:val="24"/>
          <w:szCs w:val="24"/>
        </w:rPr>
        <w:t xml:space="preserve">Výdavky na vybavenie nie sú oprávnenými výdavkami v kapitole rozpočtu </w:t>
      </w:r>
      <w:r w:rsidR="008430AA">
        <w:rPr>
          <w:sz w:val="24"/>
          <w:szCs w:val="24"/>
        </w:rPr>
        <w:t>1</w:t>
      </w:r>
      <w:r w:rsidRPr="00510556">
        <w:rPr>
          <w:sz w:val="24"/>
          <w:szCs w:val="24"/>
        </w:rPr>
        <w:t xml:space="preserve">. Príprava projektu. Oprávnenými výdavkami </w:t>
      </w:r>
      <w:r w:rsidRPr="00510556">
        <w:rPr>
          <w:b/>
          <w:sz w:val="24"/>
          <w:szCs w:val="24"/>
        </w:rPr>
        <w:t>nie sú</w:t>
      </w:r>
      <w:r w:rsidRPr="00510556">
        <w:rPr>
          <w:sz w:val="24"/>
          <w:szCs w:val="24"/>
        </w:rPr>
        <w:t xml:space="preserve"> </w:t>
      </w:r>
      <w:r w:rsidRPr="00510556">
        <w:rPr>
          <w:b/>
          <w:sz w:val="24"/>
          <w:szCs w:val="24"/>
        </w:rPr>
        <w:t>výdavky na použité vybavenie</w:t>
      </w:r>
      <w:r w:rsidRPr="00510556">
        <w:rPr>
          <w:sz w:val="24"/>
          <w:szCs w:val="24"/>
        </w:rPr>
        <w:t>.</w:t>
      </w:r>
    </w:p>
    <w:p w:rsidR="00F9403B" w:rsidRPr="00510556" w:rsidRDefault="00F9403B" w:rsidP="00F9403B">
      <w:pPr>
        <w:pStyle w:val="SRKNorm"/>
        <w:numPr>
          <w:ilvl w:val="0"/>
          <w:numId w:val="0"/>
        </w:numPr>
        <w:spacing w:before="120" w:after="0"/>
        <w:rPr>
          <w:rFonts w:ascii="Arial Narrow" w:hAnsi="Arial Narrow"/>
        </w:rPr>
      </w:pPr>
      <w:r w:rsidRPr="00510556">
        <w:rPr>
          <w:rFonts w:ascii="Arial Narrow" w:hAnsi="Arial Narrow"/>
        </w:rPr>
        <w:t xml:space="preserve">Oprávneným výdavkom je dlhodobý </w:t>
      </w:r>
      <w:r w:rsidR="000E35E7">
        <w:rPr>
          <w:rFonts w:ascii="Arial Narrow" w:hAnsi="Arial Narrow"/>
        </w:rPr>
        <w:t> hmotný/nehmotný</w:t>
      </w:r>
      <w:r w:rsidRPr="00510556">
        <w:rPr>
          <w:rFonts w:ascii="Arial Narrow" w:hAnsi="Arial Narrow"/>
        </w:rPr>
        <w:t xml:space="preserve"> majetok</w:t>
      </w:r>
      <w:r>
        <w:rPr>
          <w:rFonts w:ascii="Arial Narrow" w:hAnsi="Arial Narrow"/>
        </w:rPr>
        <w:t xml:space="preserve"> (okrem vybavenia uvedeného v poslednom odseku)</w:t>
      </w:r>
      <w:r w:rsidRPr="00510556">
        <w:rPr>
          <w:rFonts w:ascii="Arial Narrow" w:hAnsi="Arial Narrow"/>
        </w:rPr>
        <w:t>. V prípade, ak prijímateľ využíva nadobudnutý majetok (napr. zariadenie, vybavenie) len pre účely projektu, uplatní si výdavky spojené s ich obstaraním v celkovej výške. Kúpený majetok musí byť nový, nebol používaný a prijímateľ s ním v minulosti žiadnym spôsobom nedisponoval (čo i len sčasti, ak bol k dispozícií prijímateľovi).</w:t>
      </w:r>
    </w:p>
    <w:p w:rsidR="00F9403B" w:rsidRPr="00510556" w:rsidRDefault="00F9403B" w:rsidP="00F9403B">
      <w:pPr>
        <w:pStyle w:val="SRKNorm"/>
        <w:numPr>
          <w:ilvl w:val="0"/>
          <w:numId w:val="0"/>
        </w:numPr>
        <w:spacing w:before="120" w:after="0"/>
        <w:rPr>
          <w:rFonts w:ascii="Arial Narrow" w:hAnsi="Arial Narrow"/>
        </w:rPr>
      </w:pPr>
      <w:r w:rsidRPr="00510556">
        <w:rPr>
          <w:rFonts w:ascii="Arial Narrow" w:hAnsi="Arial Narrow"/>
        </w:rPr>
        <w:t>V prípade, že prijímateľ využíva majetok okrem realizácie projektu aj na iné aktivity nesúvisiace s realizáciou projektu, oprávnené sú len pomerné výdavky na jeho obstaranie vypočítané prijímateľom napríklad pomocou nasledujúcich metód:</w:t>
      </w:r>
    </w:p>
    <w:p w:rsidR="00F9403B" w:rsidRDefault="00F9403B" w:rsidP="00C22BB2">
      <w:pPr>
        <w:pStyle w:val="Zoznamsodrkami1"/>
        <w:numPr>
          <w:ilvl w:val="0"/>
          <w:numId w:val="17"/>
        </w:numPr>
        <w:spacing w:before="120" w:after="0"/>
        <w:ind w:left="709" w:hanging="284"/>
        <w:rPr>
          <w:rFonts w:ascii="Arial Narrow" w:hAnsi="Arial Narrow"/>
          <w:sz w:val="24"/>
          <w:szCs w:val="24"/>
        </w:rPr>
      </w:pPr>
      <w:r w:rsidRPr="00510556">
        <w:rPr>
          <w:rFonts w:ascii="Arial Narrow" w:hAnsi="Arial Narrow"/>
          <w:sz w:val="24"/>
          <w:szCs w:val="24"/>
        </w:rPr>
        <w:t xml:space="preserve">ako pomer výšky celkových výdavkov projektu k celkovému obratu prijímateľa za predchádzajúci kalendárny rok; </w:t>
      </w:r>
    </w:p>
    <w:p w:rsidR="00F9403B" w:rsidRPr="00F9403B" w:rsidRDefault="00F9403B" w:rsidP="00C22BB2">
      <w:pPr>
        <w:pStyle w:val="Zoznamsodrkami1"/>
        <w:numPr>
          <w:ilvl w:val="0"/>
          <w:numId w:val="17"/>
        </w:numPr>
        <w:spacing w:before="120" w:after="0"/>
        <w:ind w:left="709" w:hanging="284"/>
        <w:rPr>
          <w:rFonts w:ascii="Arial Narrow" w:hAnsi="Arial Narrow"/>
          <w:sz w:val="24"/>
          <w:szCs w:val="24"/>
        </w:rPr>
      </w:pPr>
      <w:r>
        <w:rPr>
          <w:rFonts w:ascii="Arial Narrow" w:hAnsi="Arial Narrow"/>
          <w:sz w:val="24"/>
          <w:szCs w:val="24"/>
        </w:rPr>
        <w:t xml:space="preserve">na základe </w:t>
      </w:r>
      <w:r w:rsidRPr="00510556">
        <w:rPr>
          <w:rFonts w:ascii="Arial Narrow" w:hAnsi="Arial Narrow"/>
          <w:sz w:val="24"/>
          <w:szCs w:val="24"/>
        </w:rPr>
        <w:t>výpočtu osobohodín, ktoré odpracuje zamestnanec/zamestnanci v rámci projektu.</w:t>
      </w:r>
    </w:p>
    <w:tbl>
      <w:tblPr>
        <w:tblStyle w:val="Mriekatabuky"/>
        <w:tblpPr w:leftFromText="141" w:rightFromText="141" w:vertAnchor="text" w:horzAnchor="margin" w:tblpX="108" w:tblpY="282"/>
        <w:tblW w:w="0" w:type="auto"/>
        <w:tblLook w:val="04A0" w:firstRow="1" w:lastRow="0" w:firstColumn="1" w:lastColumn="0" w:noHBand="0" w:noVBand="1"/>
      </w:tblPr>
      <w:tblGrid>
        <w:gridCol w:w="1452"/>
        <w:gridCol w:w="7728"/>
      </w:tblGrid>
      <w:tr w:rsidR="00F9403B" w:rsidTr="00631086">
        <w:trPr>
          <w:trHeight w:val="1394"/>
        </w:trPr>
        <w:tc>
          <w:tcPr>
            <w:tcW w:w="1452" w:type="dxa"/>
            <w:tcBorders>
              <w:top w:val="single" w:sz="8" w:space="0" w:color="00B0F0"/>
              <w:left w:val="single" w:sz="8" w:space="0" w:color="00B0F0"/>
              <w:bottom w:val="single" w:sz="8" w:space="0" w:color="00B0F0"/>
              <w:right w:val="nil"/>
            </w:tcBorders>
            <w:vAlign w:val="center"/>
          </w:tcPr>
          <w:p w:rsidR="00F9403B" w:rsidRDefault="00F9403B" w:rsidP="00631086">
            <w:pPr>
              <w:pStyle w:val="Normlnywebov"/>
            </w:pPr>
            <w:r>
              <w:rPr>
                <w:noProof/>
              </w:rPr>
              <w:drawing>
                <wp:inline distT="0" distB="0" distL="0" distR="0" wp14:anchorId="6D915A55" wp14:editId="7C435DFF">
                  <wp:extent cx="719328" cy="719328"/>
                  <wp:effectExtent l="0" t="0" r="5080"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728" w:type="dxa"/>
            <w:tcBorders>
              <w:top w:val="single" w:sz="8" w:space="0" w:color="00B0F0"/>
              <w:left w:val="nil"/>
              <w:bottom w:val="single" w:sz="8" w:space="0" w:color="00B0F0"/>
              <w:right w:val="single" w:sz="8" w:space="0" w:color="00B0F0"/>
            </w:tcBorders>
            <w:vAlign w:val="center"/>
          </w:tcPr>
          <w:p w:rsidR="00F9403B" w:rsidRPr="00A8595A" w:rsidRDefault="00F9403B" w:rsidP="00A8595A">
            <w:pPr>
              <w:spacing w:before="120" w:after="120"/>
              <w:rPr>
                <w:b/>
                <w:i/>
                <w:sz w:val="24"/>
              </w:rPr>
            </w:pPr>
            <w:r w:rsidRPr="00A8595A">
              <w:rPr>
                <w:b/>
                <w:i/>
                <w:sz w:val="24"/>
              </w:rPr>
              <w:t>Príklad č. 1: Výpočet pomernej časti oprávnených výdavkov na nákup hmotného majetku</w:t>
            </w:r>
          </w:p>
          <w:p w:rsidR="00F9403B" w:rsidRPr="00C165AE" w:rsidRDefault="00F9403B" w:rsidP="00F9403B">
            <w:pPr>
              <w:spacing w:before="120" w:after="120"/>
              <w:rPr>
                <w:sz w:val="24"/>
              </w:rPr>
            </w:pPr>
            <w:r w:rsidRPr="00C165AE">
              <w:rPr>
                <w:sz w:val="24"/>
              </w:rPr>
              <w:t>Prijímateľ realizuje z prostriedkov EŠIF 3 projekty (v celkovej hodnote 45 000 EUR), pričom zariadenie využíva pre každý z týchto projektov. Pre výpočet pomernej časti oprávnených výdavkov prijímateľ vypočíta aký je %</w:t>
            </w:r>
            <w:r w:rsidR="000F57D1">
              <w:rPr>
                <w:sz w:val="24"/>
              </w:rPr>
              <w:t xml:space="preserve"> </w:t>
            </w:r>
            <w:r w:rsidRPr="00C165AE">
              <w:rPr>
                <w:sz w:val="24"/>
              </w:rPr>
              <w:t>-</w:t>
            </w:r>
            <w:r w:rsidR="008430AA">
              <w:rPr>
                <w:sz w:val="24"/>
              </w:rPr>
              <w:t>ný</w:t>
            </w:r>
            <w:r w:rsidR="008430AA" w:rsidRPr="00C165AE">
              <w:rPr>
                <w:sz w:val="24"/>
              </w:rPr>
              <w:t xml:space="preserve"> </w:t>
            </w:r>
            <w:r w:rsidRPr="00C165AE">
              <w:rPr>
                <w:sz w:val="24"/>
              </w:rPr>
              <w:t>pomer NFP každého projektu vo vzťahu k celkovej sume NFP, ktorú prostredníctvom projektov získa.</w:t>
            </w:r>
          </w:p>
          <w:p w:rsidR="00F9403B" w:rsidRPr="00C165AE" w:rsidRDefault="00F9403B" w:rsidP="00F9403B">
            <w:pPr>
              <w:rPr>
                <w:sz w:val="24"/>
              </w:rPr>
            </w:pPr>
            <w:r w:rsidRPr="00C165AE">
              <w:rPr>
                <w:sz w:val="24"/>
              </w:rPr>
              <w:t>Projekt č. 1 – NFP =         10 000 EUR  ....pomerná časť = 10 000/45 000*100 = 22,22%</w:t>
            </w:r>
          </w:p>
          <w:p w:rsidR="00F9403B" w:rsidRPr="00C165AE" w:rsidRDefault="00F9403B" w:rsidP="00F9403B">
            <w:pPr>
              <w:rPr>
                <w:sz w:val="24"/>
                <w:u w:val="single"/>
              </w:rPr>
            </w:pPr>
            <w:r w:rsidRPr="00C165AE">
              <w:rPr>
                <w:sz w:val="24"/>
              </w:rPr>
              <w:t>Projekt č. 2 – NFP =         15 000 EUR  ....pomerná časť = 15 000/45 000*100 = 33,33%</w:t>
            </w:r>
          </w:p>
          <w:p w:rsidR="00F9403B" w:rsidRPr="00C165AE" w:rsidRDefault="00F9403B" w:rsidP="00F9403B">
            <w:pPr>
              <w:rPr>
                <w:sz w:val="24"/>
                <w:szCs w:val="24"/>
              </w:rPr>
            </w:pPr>
            <w:r w:rsidRPr="00C165AE">
              <w:rPr>
                <w:sz w:val="24"/>
                <w:szCs w:val="24"/>
                <w:u w:val="single"/>
              </w:rPr>
              <w:t>Projekt č. 3 – NFP =         20 000 EUR</w:t>
            </w:r>
            <w:r w:rsidRPr="00C165AE">
              <w:rPr>
                <w:sz w:val="24"/>
                <w:szCs w:val="24"/>
              </w:rPr>
              <w:t xml:space="preserve">  ....pomerná časť = 20 000/45 000*100 = 44,44%</w:t>
            </w:r>
          </w:p>
          <w:p w:rsidR="00F9403B" w:rsidRPr="00F9403B" w:rsidRDefault="00F9403B" w:rsidP="00F9403B">
            <w:pPr>
              <w:rPr>
                <w:sz w:val="24"/>
              </w:rPr>
            </w:pPr>
            <w:r w:rsidRPr="00C165AE">
              <w:rPr>
                <w:rFonts w:ascii="Arial" w:hAnsi="Arial"/>
                <w:sz w:val="24"/>
              </w:rPr>
              <w:t>Ʃ</w:t>
            </w:r>
            <w:r w:rsidRPr="00C165AE">
              <w:rPr>
                <w:sz w:val="24"/>
              </w:rPr>
              <w:t xml:space="preserve"> NFP projektov 1 až 3 = 45 000 EUR</w:t>
            </w:r>
          </w:p>
        </w:tc>
      </w:tr>
    </w:tbl>
    <w:p w:rsidR="00F9403B" w:rsidRPr="00510556" w:rsidRDefault="00F9403B" w:rsidP="00F9403B">
      <w:pPr>
        <w:pStyle w:val="Odstavecseseznamem1"/>
        <w:tabs>
          <w:tab w:val="left" w:pos="0"/>
        </w:tabs>
        <w:suppressAutoHyphens w:val="0"/>
        <w:spacing w:before="120"/>
        <w:ind w:left="0"/>
        <w:jc w:val="both"/>
        <w:rPr>
          <w:rFonts w:ascii="Arial Narrow" w:hAnsi="Arial Narrow"/>
        </w:rPr>
      </w:pPr>
      <w:r w:rsidRPr="00510556">
        <w:rPr>
          <w:rFonts w:ascii="Arial Narrow" w:hAnsi="Arial Narrow"/>
        </w:rPr>
        <w:t xml:space="preserve">Ak bude dlhodobý </w:t>
      </w:r>
      <w:r w:rsidR="000E35E7">
        <w:rPr>
          <w:rFonts w:ascii="Arial Narrow" w:hAnsi="Arial Narrow"/>
        </w:rPr>
        <w:t>hmotný/nehmotný</w:t>
      </w:r>
      <w:r w:rsidRPr="00510556">
        <w:rPr>
          <w:rFonts w:ascii="Arial Narrow" w:hAnsi="Arial Narrow"/>
        </w:rPr>
        <w:t xml:space="preserve"> majetok obstaraný pre účely poskytnutého finančného príspevku z hľadiska udržateľnosti a životnosti:</w:t>
      </w:r>
    </w:p>
    <w:p w:rsidR="00F9403B" w:rsidRPr="00510556" w:rsidRDefault="00F9403B" w:rsidP="00C22BB2">
      <w:pPr>
        <w:pStyle w:val="Odstavecseseznamem1"/>
        <w:numPr>
          <w:ilvl w:val="1"/>
          <w:numId w:val="19"/>
        </w:numPr>
        <w:suppressAutoHyphens w:val="0"/>
        <w:spacing w:before="120"/>
        <w:ind w:left="426"/>
        <w:jc w:val="both"/>
        <w:rPr>
          <w:rFonts w:ascii="Arial Narrow" w:hAnsi="Arial Narrow"/>
        </w:rPr>
      </w:pPr>
      <w:r w:rsidRPr="00510556">
        <w:rPr>
          <w:rFonts w:ascii="Arial Narrow" w:hAnsi="Arial Narrow"/>
        </w:rPr>
        <w:t xml:space="preserve">využívaný iba v realizácii – oprávnená bude iba alikvotná časť obstarávacej ceny, </w:t>
      </w:r>
      <w:r w:rsidR="00387598">
        <w:rPr>
          <w:rFonts w:ascii="Arial Narrow" w:hAnsi="Arial Narrow"/>
        </w:rPr>
        <w:t>a</w:t>
      </w:r>
      <w:r w:rsidRPr="00510556">
        <w:rPr>
          <w:rFonts w:ascii="Arial Narrow" w:hAnsi="Arial Narrow"/>
        </w:rPr>
        <w:t>lebo odpisy po dobu realizácie, pokiaľ sa majetok odpisuje</w:t>
      </w:r>
    </w:p>
    <w:p w:rsidR="00F9403B" w:rsidRPr="00510556" w:rsidRDefault="00AC5DEA" w:rsidP="00C22BB2">
      <w:pPr>
        <w:pStyle w:val="Odstavecseseznamem1"/>
        <w:numPr>
          <w:ilvl w:val="1"/>
          <w:numId w:val="19"/>
        </w:numPr>
        <w:suppressAutoHyphens w:val="0"/>
        <w:ind w:left="425" w:hanging="357"/>
        <w:jc w:val="both"/>
        <w:rPr>
          <w:rFonts w:ascii="Arial Narrow" w:hAnsi="Arial Narrow"/>
        </w:rPr>
      </w:pPr>
      <w:r w:rsidRPr="00510556">
        <w:rPr>
          <w:rFonts w:ascii="Arial Narrow" w:hAnsi="Arial Narrow"/>
        </w:rPr>
        <w:t xml:space="preserve">využívaný po dobu udržateľnosti </w:t>
      </w:r>
      <w:r>
        <w:rPr>
          <w:rFonts w:ascii="Arial Narrow" w:hAnsi="Arial Narrow"/>
        </w:rPr>
        <w:t xml:space="preserve">- </w:t>
      </w:r>
      <w:r w:rsidRPr="00510556">
        <w:rPr>
          <w:rFonts w:ascii="Arial Narrow" w:hAnsi="Arial Narrow"/>
        </w:rPr>
        <w:t>bude oprávnená celá obstarávacia cena</w:t>
      </w:r>
      <w:r>
        <w:rPr>
          <w:rFonts w:ascii="Arial Narrow" w:hAnsi="Arial Narrow"/>
        </w:rPr>
        <w:t>, p</w:t>
      </w:r>
      <w:r w:rsidR="00F9403B" w:rsidRPr="00510556">
        <w:rPr>
          <w:rFonts w:ascii="Arial Narrow" w:hAnsi="Arial Narrow"/>
        </w:rPr>
        <w:t xml:space="preserve">okiaľ je nákup zariadení samostatným účelom projektu , </w:t>
      </w:r>
    </w:p>
    <w:tbl>
      <w:tblPr>
        <w:tblStyle w:val="Mriekatabuky"/>
        <w:tblpPr w:leftFromText="141" w:rightFromText="141" w:vertAnchor="text" w:horzAnchor="margin" w:tblpX="108" w:tblpY="282"/>
        <w:tblW w:w="0" w:type="auto"/>
        <w:tblLook w:val="04A0" w:firstRow="1" w:lastRow="0" w:firstColumn="1" w:lastColumn="0" w:noHBand="0" w:noVBand="1"/>
      </w:tblPr>
      <w:tblGrid>
        <w:gridCol w:w="1452"/>
        <w:gridCol w:w="7728"/>
      </w:tblGrid>
      <w:tr w:rsidR="00F9403B" w:rsidTr="00631086">
        <w:trPr>
          <w:trHeight w:val="1394"/>
        </w:trPr>
        <w:tc>
          <w:tcPr>
            <w:tcW w:w="1452" w:type="dxa"/>
            <w:tcBorders>
              <w:top w:val="single" w:sz="8" w:space="0" w:color="00B0F0"/>
              <w:left w:val="single" w:sz="8" w:space="0" w:color="00B0F0"/>
              <w:bottom w:val="single" w:sz="8" w:space="0" w:color="00B0F0"/>
              <w:right w:val="nil"/>
            </w:tcBorders>
            <w:vAlign w:val="center"/>
          </w:tcPr>
          <w:p w:rsidR="00F9403B" w:rsidRDefault="00F9403B" w:rsidP="00631086">
            <w:pPr>
              <w:pStyle w:val="Normlnywebov"/>
            </w:pPr>
            <w:r>
              <w:rPr>
                <w:noProof/>
              </w:rPr>
              <w:drawing>
                <wp:inline distT="0" distB="0" distL="0" distR="0" wp14:anchorId="3F79E7DD" wp14:editId="42C0D63D">
                  <wp:extent cx="719328" cy="719328"/>
                  <wp:effectExtent l="0" t="0" r="5080" b="508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728" w:type="dxa"/>
            <w:tcBorders>
              <w:top w:val="single" w:sz="8" w:space="0" w:color="00B0F0"/>
              <w:left w:val="nil"/>
              <w:bottom w:val="single" w:sz="8" w:space="0" w:color="00B0F0"/>
              <w:right w:val="single" w:sz="8" w:space="0" w:color="00B0F0"/>
            </w:tcBorders>
            <w:vAlign w:val="center"/>
          </w:tcPr>
          <w:p w:rsidR="00F9403B" w:rsidRPr="00F9403B" w:rsidRDefault="00F9403B" w:rsidP="00F9403B">
            <w:pPr>
              <w:spacing w:before="120" w:after="120"/>
              <w:rPr>
                <w:sz w:val="24"/>
              </w:rPr>
            </w:pPr>
            <w:r w:rsidRPr="00C165AE">
              <w:rPr>
                <w:sz w:val="24"/>
              </w:rPr>
              <w:t>V prípade, že prijímateľ využíva zariadenie/vybavenie okrem realizácie projektu aj na iné aktivity nesúvisiace s realizáciou projektu, oprávnené sú len pomerné výdavky na obstaranie zariadenia/vybavenia.</w:t>
            </w:r>
          </w:p>
        </w:tc>
      </w:tr>
    </w:tbl>
    <w:p w:rsidR="00F9403B" w:rsidRDefault="00F9403B" w:rsidP="00DA4043">
      <w:pPr>
        <w:rPr>
          <w:b/>
          <w:sz w:val="24"/>
          <w:szCs w:val="24"/>
        </w:rPr>
      </w:pPr>
    </w:p>
    <w:p w:rsidR="00AC5DEA" w:rsidRDefault="00AC5DEA" w:rsidP="00AC5DEA">
      <w:pPr>
        <w:pStyle w:val="Nadpis3"/>
        <w:numPr>
          <w:ilvl w:val="0"/>
          <w:numId w:val="0"/>
        </w:numPr>
        <w:ind w:left="851"/>
      </w:pPr>
      <w:bookmarkStart w:id="46" w:name="_Toc433965891"/>
      <w:bookmarkStart w:id="47" w:name="_Toc466887453"/>
      <w:bookmarkStart w:id="48" w:name="_Toc466887608"/>
    </w:p>
    <w:p w:rsidR="00F9403B" w:rsidRPr="00510556" w:rsidRDefault="00F9403B" w:rsidP="00F9403B">
      <w:pPr>
        <w:pStyle w:val="Nadpis3"/>
        <w:ind w:left="851" w:hanging="851"/>
      </w:pPr>
      <w:r w:rsidRPr="00510556">
        <w:t xml:space="preserve">Rozpočtová kapitola </w:t>
      </w:r>
      <w:r w:rsidR="00A15CE3">
        <w:rPr>
          <w:u w:val="single"/>
        </w:rPr>
        <w:t>6</w:t>
      </w:r>
      <w:r w:rsidRPr="00F9403B">
        <w:rPr>
          <w:u w:val="single"/>
        </w:rPr>
        <w:t>. Investície</w:t>
      </w:r>
      <w:bookmarkEnd w:id="46"/>
      <w:bookmarkEnd w:id="47"/>
      <w:bookmarkEnd w:id="48"/>
    </w:p>
    <w:p w:rsidR="00F9403B" w:rsidRPr="00510556" w:rsidRDefault="00F9403B" w:rsidP="00F9403B">
      <w:pPr>
        <w:spacing w:before="120" w:after="0" w:line="240" w:lineRule="auto"/>
        <w:rPr>
          <w:sz w:val="24"/>
          <w:szCs w:val="24"/>
        </w:rPr>
      </w:pPr>
      <w:r w:rsidRPr="00510556">
        <w:rPr>
          <w:sz w:val="24"/>
          <w:szCs w:val="24"/>
        </w:rPr>
        <w:t>Oprávnené sú iba výdavky súvisiace s nadobudnutím pozemku, alebo nehnuteľnosti, so stavbou, alebo rekonštrukciou v súvislosti s podmienkami stanovenými v </w:t>
      </w:r>
      <w:r w:rsidRPr="00A8595A">
        <w:rPr>
          <w:sz w:val="24"/>
          <w:szCs w:val="24"/>
        </w:rPr>
        <w:t xml:space="preserve">kapitolách </w:t>
      </w:r>
      <w:r w:rsidR="00A8595A" w:rsidRPr="00A8595A">
        <w:rPr>
          <w:sz w:val="24"/>
          <w:szCs w:val="24"/>
        </w:rPr>
        <w:t>3</w:t>
      </w:r>
      <w:r w:rsidRPr="00A8595A">
        <w:rPr>
          <w:sz w:val="24"/>
          <w:szCs w:val="24"/>
        </w:rPr>
        <w:t xml:space="preserve">.1., </w:t>
      </w:r>
      <w:r w:rsidR="00A8595A" w:rsidRPr="00A8595A">
        <w:rPr>
          <w:sz w:val="24"/>
          <w:szCs w:val="24"/>
        </w:rPr>
        <w:t>3</w:t>
      </w:r>
      <w:r w:rsidRPr="00A8595A">
        <w:rPr>
          <w:sz w:val="24"/>
          <w:szCs w:val="24"/>
        </w:rPr>
        <w:t xml:space="preserve">.2. a </w:t>
      </w:r>
      <w:r w:rsidR="00A8595A" w:rsidRPr="00A8595A">
        <w:rPr>
          <w:sz w:val="24"/>
          <w:szCs w:val="24"/>
        </w:rPr>
        <w:t>3</w:t>
      </w:r>
      <w:r w:rsidRPr="00A8595A">
        <w:rPr>
          <w:sz w:val="24"/>
          <w:szCs w:val="24"/>
        </w:rPr>
        <w:t>.3.</w:t>
      </w:r>
      <w:r w:rsidR="00A8595A" w:rsidRPr="00A8595A">
        <w:rPr>
          <w:sz w:val="24"/>
          <w:szCs w:val="24"/>
        </w:rPr>
        <w:t xml:space="preserve"> tohto dokumentu.</w:t>
      </w:r>
    </w:p>
    <w:p w:rsidR="00F9403B" w:rsidRPr="00510556" w:rsidRDefault="00F9403B" w:rsidP="00F9403B">
      <w:pPr>
        <w:spacing w:before="120" w:after="0" w:line="240" w:lineRule="auto"/>
        <w:rPr>
          <w:sz w:val="24"/>
          <w:szCs w:val="24"/>
        </w:rPr>
      </w:pPr>
      <w:r w:rsidRPr="00510556">
        <w:rPr>
          <w:sz w:val="24"/>
          <w:szCs w:val="24"/>
        </w:rPr>
        <w:t xml:space="preserve">Výdavky na </w:t>
      </w:r>
      <w:r w:rsidR="00762224">
        <w:rPr>
          <w:sz w:val="24"/>
          <w:szCs w:val="24"/>
        </w:rPr>
        <w:t>obstaranie</w:t>
      </w:r>
      <w:r w:rsidRPr="00510556">
        <w:rPr>
          <w:sz w:val="24"/>
          <w:szCs w:val="24"/>
        </w:rPr>
        <w:t xml:space="preserve"> nehnuteľnosti nesmú prekročiť ceny na trhu obvyklé. Výdavky na </w:t>
      </w:r>
      <w:r w:rsidR="00AC5DEA">
        <w:rPr>
          <w:sz w:val="24"/>
          <w:szCs w:val="24"/>
        </w:rPr>
        <w:t>obstaranie</w:t>
      </w:r>
      <w:r w:rsidR="00AC5DEA" w:rsidRPr="00510556">
        <w:rPr>
          <w:sz w:val="24"/>
          <w:szCs w:val="24"/>
        </w:rPr>
        <w:t xml:space="preserve"> </w:t>
      </w:r>
      <w:r w:rsidRPr="00510556">
        <w:rPr>
          <w:sz w:val="24"/>
          <w:szCs w:val="24"/>
        </w:rPr>
        <w:t xml:space="preserve">nehnuteľností nesmú prekročiť 10% celkových oprávnených výdavkov projektu. </w:t>
      </w:r>
    </w:p>
    <w:p w:rsidR="00F9403B" w:rsidRPr="00510556" w:rsidRDefault="00F9403B" w:rsidP="00F9403B">
      <w:pPr>
        <w:pStyle w:val="SRKNorm"/>
        <w:numPr>
          <w:ilvl w:val="0"/>
          <w:numId w:val="0"/>
        </w:numPr>
        <w:spacing w:before="120" w:after="0"/>
        <w:rPr>
          <w:rFonts w:ascii="Arial Narrow" w:hAnsi="Arial Narrow"/>
        </w:rPr>
      </w:pPr>
      <w:r w:rsidRPr="00510556">
        <w:rPr>
          <w:rFonts w:ascii="Arial Narrow" w:hAnsi="Arial Narrow"/>
        </w:rPr>
        <w:t>Výdavky na nákup pozemkov sú oprávnené</w:t>
      </w:r>
      <w:r w:rsidR="00AC5DEA">
        <w:rPr>
          <w:rFonts w:ascii="Arial Narrow" w:hAnsi="Arial Narrow"/>
        </w:rPr>
        <w:t>,</w:t>
      </w:r>
      <w:r w:rsidRPr="00510556">
        <w:rPr>
          <w:rFonts w:ascii="Arial Narrow" w:hAnsi="Arial Narrow"/>
        </w:rPr>
        <w:t xml:space="preserve"> ak sú splnené nasledujúce podmienky:</w:t>
      </w:r>
    </w:p>
    <w:p w:rsidR="00F9403B" w:rsidRPr="00510556" w:rsidRDefault="00F9403B" w:rsidP="00C22BB2">
      <w:pPr>
        <w:pStyle w:val="Odstavecseseznamem1"/>
        <w:numPr>
          <w:ilvl w:val="0"/>
          <w:numId w:val="20"/>
        </w:numPr>
        <w:spacing w:before="120"/>
        <w:jc w:val="both"/>
        <w:rPr>
          <w:rFonts w:ascii="Arial Narrow" w:hAnsi="Arial Narrow"/>
        </w:rPr>
      </w:pPr>
      <w:r w:rsidRPr="00510556">
        <w:rPr>
          <w:rFonts w:ascii="Arial Narrow" w:hAnsi="Arial Narrow"/>
        </w:rPr>
        <w:t>obstarávacia cena pozemku nepresiahne sumu 10</w:t>
      </w:r>
      <w:r w:rsidR="005908C9">
        <w:rPr>
          <w:rFonts w:ascii="Arial Narrow" w:hAnsi="Arial Narrow"/>
        </w:rPr>
        <w:t xml:space="preserve"> </w:t>
      </w:r>
      <w:r w:rsidRPr="00510556">
        <w:rPr>
          <w:rFonts w:ascii="Arial Narrow" w:hAnsi="Arial Narrow"/>
        </w:rPr>
        <w:t xml:space="preserve">% celkových oprávnených výdavkov na projekt; </w:t>
      </w:r>
    </w:p>
    <w:p w:rsidR="00F9403B" w:rsidRPr="00510556" w:rsidRDefault="00F9403B" w:rsidP="00C22BB2">
      <w:pPr>
        <w:numPr>
          <w:ilvl w:val="0"/>
          <w:numId w:val="20"/>
        </w:numPr>
        <w:spacing w:before="120" w:after="0" w:line="240" w:lineRule="auto"/>
        <w:rPr>
          <w:sz w:val="24"/>
          <w:szCs w:val="24"/>
        </w:rPr>
      </w:pPr>
      <w:r w:rsidRPr="00510556">
        <w:rPr>
          <w:sz w:val="24"/>
          <w:szCs w:val="24"/>
        </w:rPr>
        <w:t>pozemok bude ohodnotený znaleckým posudkom vyhotove</w:t>
      </w:r>
      <w:r>
        <w:rPr>
          <w:sz w:val="24"/>
          <w:szCs w:val="24"/>
        </w:rPr>
        <w:t xml:space="preserve">ným znalcom podľa zákona </w:t>
      </w:r>
      <w:r w:rsidRPr="00510556">
        <w:rPr>
          <w:sz w:val="24"/>
          <w:szCs w:val="24"/>
        </w:rPr>
        <w:t>č.</w:t>
      </w:r>
      <w:r w:rsidR="00AC5DEA">
        <w:rPr>
          <w:sz w:val="24"/>
          <w:szCs w:val="24"/>
        </w:rPr>
        <w:t> </w:t>
      </w:r>
      <w:r w:rsidRPr="00510556">
        <w:rPr>
          <w:sz w:val="24"/>
          <w:szCs w:val="24"/>
        </w:rPr>
        <w:t xml:space="preserve">382/2004 Z. z. o znalcoch, tlmočníkoch a prekladateľoch a o zmene a doplnení niektorých zákonov (ďalej len „zákon o znalcoch, tlmočníkoch a prekladateľoch“) v SR a podľa </w:t>
      </w:r>
      <w:r w:rsidRPr="00510556">
        <w:rPr>
          <w:sz w:val="24"/>
          <w:szCs w:val="24"/>
          <w:lang w:val="cs-CZ"/>
        </w:rPr>
        <w:t xml:space="preserve">zákona </w:t>
      </w:r>
      <w:r>
        <w:rPr>
          <w:sz w:val="24"/>
          <w:szCs w:val="24"/>
          <w:lang w:val="cs-CZ"/>
        </w:rPr>
        <w:t>č.</w:t>
      </w:r>
      <w:r w:rsidR="00AC5DEA">
        <w:rPr>
          <w:sz w:val="24"/>
          <w:szCs w:val="24"/>
          <w:lang w:val="cs-CZ"/>
        </w:rPr>
        <w:t> </w:t>
      </w:r>
      <w:r>
        <w:rPr>
          <w:sz w:val="24"/>
          <w:szCs w:val="24"/>
          <w:lang w:val="cs-CZ"/>
        </w:rPr>
        <w:t>151/1997 Sb.</w:t>
      </w:r>
      <w:r w:rsidRPr="00510556">
        <w:rPr>
          <w:sz w:val="24"/>
          <w:szCs w:val="24"/>
          <w:lang w:val="cs-CZ"/>
        </w:rPr>
        <w:t xml:space="preserve"> o oceňování majetku, ve znění pozdějších předpisů v ČR</w:t>
      </w:r>
    </w:p>
    <w:p w:rsidR="00F9403B" w:rsidRPr="00510556" w:rsidRDefault="00F9403B" w:rsidP="00C22BB2">
      <w:pPr>
        <w:pStyle w:val="Zoznamsodrkami1"/>
        <w:numPr>
          <w:ilvl w:val="0"/>
          <w:numId w:val="20"/>
        </w:numPr>
        <w:spacing w:before="120" w:after="0"/>
        <w:rPr>
          <w:rFonts w:ascii="Arial Narrow" w:hAnsi="Arial Narrow"/>
          <w:sz w:val="24"/>
          <w:szCs w:val="24"/>
        </w:rPr>
      </w:pPr>
      <w:r w:rsidRPr="00510556">
        <w:rPr>
          <w:rFonts w:ascii="Arial Narrow" w:hAnsi="Arial Narrow"/>
          <w:sz w:val="24"/>
          <w:szCs w:val="24"/>
        </w:rPr>
        <w:t xml:space="preserve">oprávneným výdavkom je obstarávacia cena, maximálne však do výšky hodnoty zistenej znaleckým posudkom; </w:t>
      </w:r>
    </w:p>
    <w:p w:rsidR="00F9403B" w:rsidRPr="00510556" w:rsidRDefault="00F9403B" w:rsidP="00C22BB2">
      <w:pPr>
        <w:pStyle w:val="Odstavecseseznamem1"/>
        <w:numPr>
          <w:ilvl w:val="0"/>
          <w:numId w:val="20"/>
        </w:numPr>
        <w:spacing w:before="120"/>
        <w:jc w:val="both"/>
        <w:rPr>
          <w:rFonts w:ascii="Arial Narrow" w:hAnsi="Arial Narrow"/>
        </w:rPr>
      </w:pPr>
      <w:r w:rsidRPr="00510556">
        <w:rPr>
          <w:rFonts w:ascii="Arial Narrow" w:hAnsi="Arial Narrow"/>
        </w:rPr>
        <w:t xml:space="preserve">súčasný, či niektorý z predchádzajúcich vlastníkov pozemku nezískal pred registráciou žiadosti o NFP príspevok z verejných prostriedkov na nákup daného pozemku, čo by v prípade spolufinancovania nákupu z prostriedkov EŠIF viedlo k duplicitnému financovaniu, a tým k vzniku neoprávnených výdavkov. </w:t>
      </w:r>
    </w:p>
    <w:p w:rsidR="00F9403B" w:rsidRPr="00510556" w:rsidRDefault="00F9403B" w:rsidP="00F9403B">
      <w:pPr>
        <w:pStyle w:val="SRKNorm"/>
        <w:numPr>
          <w:ilvl w:val="0"/>
          <w:numId w:val="0"/>
        </w:numPr>
        <w:spacing w:before="120" w:after="0"/>
        <w:rPr>
          <w:rFonts w:ascii="Arial Narrow" w:hAnsi="Arial Narrow"/>
          <w:lang w:val="cs-CZ"/>
        </w:rPr>
      </w:pPr>
      <w:r w:rsidRPr="00510556">
        <w:rPr>
          <w:rFonts w:ascii="Arial Narrow" w:hAnsi="Arial Narrow"/>
        </w:rPr>
        <w:t>Ak sa pri kúpe pozemku identifikuje konflikt záujmov v zmysle § 46 ods. 1 zákona č. 292/2014 o</w:t>
      </w:r>
      <w:r w:rsidR="00AC5DEA">
        <w:rPr>
          <w:rFonts w:ascii="Arial Narrow" w:hAnsi="Arial Narrow"/>
        </w:rPr>
        <w:t> </w:t>
      </w:r>
      <w:r w:rsidRPr="00510556">
        <w:rPr>
          <w:rFonts w:ascii="Arial Narrow" w:hAnsi="Arial Narrow"/>
        </w:rPr>
        <w:t>príspevku poskytovanom z európskych štrukturálnych a investičných fondov a o zmene a doplnení niektorých zákonov (ďalej len „zákon o  príspevku z EŠIF“), výdavky na kúpu pozemku sú neoprávnené v plnom rozsahu.</w:t>
      </w:r>
      <w:r>
        <w:rPr>
          <w:rFonts w:ascii="Arial Narrow" w:hAnsi="Arial Narrow"/>
        </w:rPr>
        <w:t xml:space="preserve"> Platí iba pre prijímateľov zo SR.</w:t>
      </w:r>
    </w:p>
    <w:p w:rsidR="00F9403B" w:rsidRPr="00510556" w:rsidRDefault="00F9403B" w:rsidP="00F9403B">
      <w:pPr>
        <w:spacing w:before="120" w:after="0" w:line="240" w:lineRule="auto"/>
        <w:rPr>
          <w:sz w:val="24"/>
          <w:szCs w:val="24"/>
        </w:rPr>
      </w:pPr>
      <w:r w:rsidRPr="00510556">
        <w:rPr>
          <w:sz w:val="24"/>
          <w:szCs w:val="24"/>
          <w:lang w:val="cs-CZ"/>
        </w:rPr>
        <w:t xml:space="preserve">Rozhodným </w:t>
      </w:r>
      <w:r w:rsidRPr="00510556">
        <w:rPr>
          <w:sz w:val="24"/>
          <w:szCs w:val="24"/>
        </w:rPr>
        <w:t>okamžikom pre posúdenie časovej oprávnenosti nákupu pozemku je dátum vkladu práva do katastr</w:t>
      </w:r>
      <w:r w:rsidR="00AC5DEA">
        <w:rPr>
          <w:sz w:val="24"/>
          <w:szCs w:val="24"/>
        </w:rPr>
        <w:t>a</w:t>
      </w:r>
      <w:r w:rsidRPr="00510556">
        <w:rPr>
          <w:sz w:val="24"/>
          <w:szCs w:val="24"/>
        </w:rPr>
        <w:t xml:space="preserve"> nehnuteľností/nehnuteľností (dátum, ku ktorému má vklad právne účinky).</w:t>
      </w:r>
    </w:p>
    <w:p w:rsidR="00F9403B" w:rsidRPr="00510556" w:rsidRDefault="00F9403B" w:rsidP="00F9403B">
      <w:pPr>
        <w:spacing w:before="120" w:after="0" w:line="240" w:lineRule="auto"/>
        <w:rPr>
          <w:sz w:val="24"/>
          <w:szCs w:val="24"/>
        </w:rPr>
      </w:pPr>
      <w:r w:rsidRPr="00510556">
        <w:rPr>
          <w:sz w:val="24"/>
          <w:szCs w:val="24"/>
        </w:rPr>
        <w:t>Ak nie je vlastnícke právo doteraz zanesené do katastra nehnuteľností/ ne</w:t>
      </w:r>
      <w:r w:rsidR="00AC5DEA">
        <w:rPr>
          <w:sz w:val="24"/>
          <w:szCs w:val="24"/>
        </w:rPr>
        <w:t>movitostí</w:t>
      </w:r>
      <w:r w:rsidRPr="00510556">
        <w:rPr>
          <w:sz w:val="24"/>
          <w:szCs w:val="24"/>
        </w:rPr>
        <w:t>, je možné doložiť vlastníctvo prostredníctvom návrhu na vklad do katastr</w:t>
      </w:r>
      <w:r w:rsidR="00AC5DEA">
        <w:rPr>
          <w:sz w:val="24"/>
          <w:szCs w:val="24"/>
        </w:rPr>
        <w:t>a</w:t>
      </w:r>
      <w:r w:rsidRPr="00510556">
        <w:rPr>
          <w:sz w:val="24"/>
          <w:szCs w:val="24"/>
        </w:rPr>
        <w:t xml:space="preserve"> nehnuteľností/ ne</w:t>
      </w:r>
      <w:r w:rsidR="00AC5DEA">
        <w:rPr>
          <w:sz w:val="24"/>
          <w:szCs w:val="24"/>
        </w:rPr>
        <w:t>movitostí</w:t>
      </w:r>
      <w:r w:rsidRPr="00510556">
        <w:rPr>
          <w:sz w:val="24"/>
          <w:szCs w:val="24"/>
        </w:rPr>
        <w:t xml:space="preserve"> potvrdeného katastrálnym úradom a zmluvou o nadobudnutí vlastníckeho práva</w:t>
      </w:r>
      <w:r w:rsidRPr="00510556">
        <w:rPr>
          <w:sz w:val="24"/>
          <w:szCs w:val="24"/>
          <w:lang w:val="cs-CZ"/>
        </w:rPr>
        <w:t xml:space="preserve">. </w:t>
      </w:r>
    </w:p>
    <w:tbl>
      <w:tblPr>
        <w:tblStyle w:val="Mriekatabuky"/>
        <w:tblpPr w:leftFromText="141" w:rightFromText="141" w:vertAnchor="text" w:horzAnchor="margin" w:tblpX="108" w:tblpY="282"/>
        <w:tblW w:w="0" w:type="auto"/>
        <w:tblLook w:val="04A0" w:firstRow="1" w:lastRow="0" w:firstColumn="1" w:lastColumn="0" w:noHBand="0" w:noVBand="1"/>
      </w:tblPr>
      <w:tblGrid>
        <w:gridCol w:w="1452"/>
        <w:gridCol w:w="7728"/>
      </w:tblGrid>
      <w:tr w:rsidR="00F9403B" w:rsidTr="00631086">
        <w:trPr>
          <w:trHeight w:val="1394"/>
        </w:trPr>
        <w:tc>
          <w:tcPr>
            <w:tcW w:w="1452" w:type="dxa"/>
            <w:tcBorders>
              <w:top w:val="single" w:sz="8" w:space="0" w:color="00B0F0"/>
              <w:left w:val="single" w:sz="8" w:space="0" w:color="00B0F0"/>
              <w:bottom w:val="single" w:sz="8" w:space="0" w:color="00B0F0"/>
              <w:right w:val="nil"/>
            </w:tcBorders>
            <w:vAlign w:val="center"/>
          </w:tcPr>
          <w:p w:rsidR="00F9403B" w:rsidRDefault="00F9403B" w:rsidP="00631086">
            <w:pPr>
              <w:pStyle w:val="Normlnywebov"/>
            </w:pPr>
            <w:r>
              <w:rPr>
                <w:noProof/>
              </w:rPr>
              <w:drawing>
                <wp:inline distT="0" distB="0" distL="0" distR="0" wp14:anchorId="7AE7AA8A" wp14:editId="24865BCF">
                  <wp:extent cx="719328" cy="719328"/>
                  <wp:effectExtent l="0" t="0" r="5080" b="5080"/>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728" w:type="dxa"/>
            <w:tcBorders>
              <w:top w:val="single" w:sz="8" w:space="0" w:color="00B0F0"/>
              <w:left w:val="nil"/>
              <w:bottom w:val="single" w:sz="8" w:space="0" w:color="00B0F0"/>
              <w:right w:val="single" w:sz="8" w:space="0" w:color="00B0F0"/>
            </w:tcBorders>
            <w:vAlign w:val="center"/>
          </w:tcPr>
          <w:p w:rsidR="00F9403B" w:rsidRPr="00C1054E" w:rsidRDefault="00F9403B" w:rsidP="00F9403B">
            <w:pPr>
              <w:spacing w:before="120" w:after="120" w:line="240" w:lineRule="auto"/>
              <w:rPr>
                <w:sz w:val="24"/>
                <w:szCs w:val="24"/>
              </w:rPr>
            </w:pPr>
            <w:r w:rsidRPr="00C1054E">
              <w:rPr>
                <w:sz w:val="24"/>
                <w:szCs w:val="24"/>
              </w:rPr>
              <w:t>Neoprávneným výdavkom  je spravidla:</w:t>
            </w:r>
          </w:p>
          <w:p w:rsidR="00F9403B" w:rsidRPr="00C1054E" w:rsidRDefault="00F9403B" w:rsidP="00C22BB2">
            <w:pPr>
              <w:pStyle w:val="Zoznamsodrkami1"/>
              <w:numPr>
                <w:ilvl w:val="0"/>
                <w:numId w:val="21"/>
              </w:numPr>
              <w:spacing w:before="0" w:after="0"/>
              <w:ind w:left="567"/>
              <w:rPr>
                <w:rFonts w:ascii="Arial Narrow" w:hAnsi="Arial Narrow"/>
                <w:sz w:val="24"/>
                <w:szCs w:val="24"/>
              </w:rPr>
            </w:pPr>
            <w:r w:rsidRPr="00C1054E">
              <w:rPr>
                <w:rFonts w:ascii="Arial Narrow" w:hAnsi="Arial Narrow"/>
                <w:sz w:val="24"/>
                <w:szCs w:val="24"/>
              </w:rPr>
              <w:t>časť obstarávacej ceny pozemku, ktorá je vyššia ako 10</w:t>
            </w:r>
            <w:r w:rsidR="005908C9">
              <w:rPr>
                <w:rFonts w:ascii="Arial Narrow" w:hAnsi="Arial Narrow"/>
                <w:sz w:val="24"/>
                <w:szCs w:val="24"/>
              </w:rPr>
              <w:t xml:space="preserve"> </w:t>
            </w:r>
            <w:r w:rsidRPr="00C1054E">
              <w:rPr>
                <w:rFonts w:ascii="Arial Narrow" w:hAnsi="Arial Narrow"/>
                <w:sz w:val="24"/>
                <w:szCs w:val="24"/>
              </w:rPr>
              <w:t xml:space="preserve">% celkových oprávnených výdavkov na projekt, </w:t>
            </w:r>
            <w:r w:rsidRPr="009C6BD5">
              <w:rPr>
                <w:rFonts w:ascii="Arial Narrow" w:hAnsi="Arial Narrow"/>
                <w:sz w:val="24"/>
                <w:szCs w:val="24"/>
              </w:rPr>
              <w:t xml:space="preserve"> </w:t>
            </w:r>
          </w:p>
          <w:p w:rsidR="00F9403B" w:rsidRPr="00C1054E" w:rsidRDefault="00F9403B" w:rsidP="00C22BB2">
            <w:pPr>
              <w:pStyle w:val="Zoznamsodrkami1"/>
              <w:numPr>
                <w:ilvl w:val="0"/>
                <w:numId w:val="21"/>
              </w:numPr>
              <w:spacing w:before="0" w:after="0"/>
              <w:ind w:left="567"/>
              <w:rPr>
                <w:rFonts w:ascii="Arial Narrow" w:hAnsi="Arial Narrow"/>
                <w:sz w:val="24"/>
                <w:szCs w:val="24"/>
              </w:rPr>
            </w:pPr>
            <w:r w:rsidRPr="00C1054E">
              <w:rPr>
                <w:rFonts w:ascii="Arial Narrow" w:hAnsi="Arial Narrow"/>
                <w:sz w:val="24"/>
                <w:szCs w:val="24"/>
              </w:rPr>
              <w:t>časť obstarávacej ceny, ktorá je vyššia ako cena zistená znaleckým posudkom,</w:t>
            </w:r>
          </w:p>
          <w:p w:rsidR="00F9403B" w:rsidRPr="00F9403B" w:rsidRDefault="00F9403B" w:rsidP="00C22BB2">
            <w:pPr>
              <w:pStyle w:val="Zoznamsodrkami1"/>
              <w:numPr>
                <w:ilvl w:val="0"/>
                <w:numId w:val="21"/>
              </w:numPr>
              <w:spacing w:before="0" w:after="120"/>
              <w:ind w:left="567"/>
              <w:rPr>
                <w:rFonts w:ascii="Arial Narrow" w:hAnsi="Arial Narrow"/>
                <w:sz w:val="24"/>
                <w:szCs w:val="24"/>
              </w:rPr>
            </w:pPr>
            <w:r w:rsidRPr="00C1054E">
              <w:rPr>
                <w:rFonts w:ascii="Arial Narrow" w:hAnsi="Arial Narrow"/>
                <w:sz w:val="24"/>
                <w:szCs w:val="24"/>
              </w:rPr>
              <w:t>cena pozemku, pri ktorého kúpe sa identifikoval konflikt záujmov.</w:t>
            </w:r>
          </w:p>
        </w:tc>
      </w:tr>
    </w:tbl>
    <w:p w:rsidR="00F9403B" w:rsidRPr="00510556" w:rsidRDefault="00F9403B" w:rsidP="00F9403B">
      <w:pPr>
        <w:pStyle w:val="SRKNorm"/>
        <w:numPr>
          <w:ilvl w:val="0"/>
          <w:numId w:val="0"/>
        </w:numPr>
        <w:spacing w:before="120" w:after="0"/>
        <w:rPr>
          <w:rFonts w:ascii="Arial Narrow" w:hAnsi="Arial Narrow"/>
        </w:rPr>
      </w:pPr>
      <w:r w:rsidRPr="00510556">
        <w:rPr>
          <w:rFonts w:ascii="Arial Narrow" w:hAnsi="Arial Narrow"/>
        </w:rPr>
        <w:t xml:space="preserve">Výdavky na nákup stavieb sú oprávnenými výdavkami v prípade, že nákup stavby je nevyhnutný pre splnenie cieľov projektu a sú splnené nasledujúce podmienky: </w:t>
      </w:r>
    </w:p>
    <w:p w:rsidR="00F9403B" w:rsidRPr="00510556" w:rsidRDefault="00F9403B" w:rsidP="00C22BB2">
      <w:pPr>
        <w:pStyle w:val="Zoznamsodrkami1"/>
        <w:numPr>
          <w:ilvl w:val="0"/>
          <w:numId w:val="24"/>
        </w:numPr>
        <w:spacing w:before="120" w:after="0"/>
        <w:ind w:left="709" w:hanging="284"/>
        <w:rPr>
          <w:rFonts w:ascii="Arial Narrow" w:hAnsi="Arial Narrow"/>
          <w:sz w:val="24"/>
          <w:szCs w:val="24"/>
        </w:rPr>
      </w:pPr>
      <w:r w:rsidRPr="00510556">
        <w:rPr>
          <w:rFonts w:ascii="Arial Narrow" w:hAnsi="Arial Narrow"/>
          <w:sz w:val="24"/>
          <w:szCs w:val="24"/>
        </w:rPr>
        <w:t>stavba bude ohodnotená znaleckým posudkom vyhotoveným znalcom podľa zákona o</w:t>
      </w:r>
      <w:r w:rsidR="00AC5DEA">
        <w:rPr>
          <w:rFonts w:ascii="Arial Narrow" w:hAnsi="Arial Narrow"/>
          <w:sz w:val="24"/>
          <w:szCs w:val="24"/>
        </w:rPr>
        <w:t> </w:t>
      </w:r>
      <w:r w:rsidRPr="00510556">
        <w:rPr>
          <w:rFonts w:ascii="Arial Narrow" w:hAnsi="Arial Narrow"/>
          <w:sz w:val="24"/>
          <w:szCs w:val="24"/>
        </w:rPr>
        <w:t xml:space="preserve">znalcoch, tlmočníkoch a prekladateľoch v SR a zákonom </w:t>
      </w:r>
      <w:r w:rsidRPr="00510556">
        <w:rPr>
          <w:rFonts w:ascii="Arial Narrow" w:hAnsi="Arial Narrow"/>
          <w:sz w:val="24"/>
          <w:szCs w:val="24"/>
          <w:lang w:val="cs-CZ"/>
        </w:rPr>
        <w:t>o oceňování majetku</w:t>
      </w:r>
      <w:r w:rsidRPr="00510556">
        <w:rPr>
          <w:rFonts w:ascii="Arial Narrow" w:hAnsi="Arial Narrow"/>
          <w:sz w:val="24"/>
          <w:szCs w:val="24"/>
        </w:rPr>
        <w:t xml:space="preserve"> v ČR a nie starším ako 3 mesiace pred nadobudnutím; </w:t>
      </w:r>
    </w:p>
    <w:p w:rsidR="00F9403B" w:rsidRPr="00510556" w:rsidRDefault="00F9403B" w:rsidP="00C22BB2">
      <w:pPr>
        <w:pStyle w:val="Zoznamsodrkami1"/>
        <w:numPr>
          <w:ilvl w:val="0"/>
          <w:numId w:val="24"/>
        </w:numPr>
        <w:spacing w:before="120" w:after="0"/>
        <w:ind w:left="709" w:hanging="284"/>
        <w:rPr>
          <w:rFonts w:ascii="Arial Narrow" w:hAnsi="Arial Narrow"/>
          <w:sz w:val="24"/>
          <w:szCs w:val="24"/>
        </w:rPr>
      </w:pPr>
      <w:r w:rsidRPr="00510556">
        <w:rPr>
          <w:rFonts w:ascii="Arial Narrow" w:hAnsi="Arial Narrow"/>
          <w:sz w:val="24"/>
          <w:szCs w:val="24"/>
        </w:rPr>
        <w:t xml:space="preserve">oprávneným výdavkom je obstarávacia cena, maximálne však do výšky hodnoty zistenej znaleckým posudkom; </w:t>
      </w:r>
    </w:p>
    <w:p w:rsidR="00F9403B" w:rsidRPr="00510556" w:rsidRDefault="00F9403B" w:rsidP="00C22BB2">
      <w:pPr>
        <w:pStyle w:val="Zoznamsodrkami1"/>
        <w:numPr>
          <w:ilvl w:val="0"/>
          <w:numId w:val="24"/>
        </w:numPr>
        <w:spacing w:before="120" w:after="0"/>
        <w:ind w:left="709" w:hanging="284"/>
        <w:rPr>
          <w:rFonts w:ascii="Arial Narrow" w:hAnsi="Arial Narrow"/>
          <w:sz w:val="24"/>
          <w:szCs w:val="24"/>
        </w:rPr>
      </w:pPr>
      <w:r w:rsidRPr="00510556">
        <w:rPr>
          <w:rFonts w:ascii="Arial Narrow" w:hAnsi="Arial Narrow"/>
          <w:sz w:val="24"/>
          <w:szCs w:val="24"/>
        </w:rPr>
        <w:t xml:space="preserve">stavba vyhovuje všetkým zákonným predpisom, predovšetkým stavebným, hygienickým, bezpečnostným a ustanoveniam stavebného zákona a vykonávacích vyhlášok; </w:t>
      </w:r>
    </w:p>
    <w:p w:rsidR="00F9403B" w:rsidRPr="00510556" w:rsidRDefault="00F9403B" w:rsidP="00C22BB2">
      <w:pPr>
        <w:pStyle w:val="Zoznamsodrkami1"/>
        <w:numPr>
          <w:ilvl w:val="0"/>
          <w:numId w:val="24"/>
        </w:numPr>
        <w:spacing w:before="120" w:after="0"/>
        <w:ind w:left="709" w:hanging="284"/>
        <w:rPr>
          <w:rFonts w:ascii="Arial Narrow" w:hAnsi="Arial Narrow"/>
          <w:sz w:val="24"/>
          <w:szCs w:val="24"/>
        </w:rPr>
      </w:pPr>
      <w:r w:rsidRPr="00510556">
        <w:rPr>
          <w:rFonts w:ascii="Arial Narrow" w:hAnsi="Arial Narrow"/>
          <w:sz w:val="24"/>
          <w:szCs w:val="24"/>
        </w:rPr>
        <w:t xml:space="preserve">je vydané kolaudačné rozhodnutie alebo rozhodnutie o predčasnom užívaní stavby alebo rozhodnutie o dočasnom užívaní stavby na  skúšobnú prevádzku a sú odstránené všetky prípadné nedostatky, na ktoré upozornil stavebný úrad pri vydaní kolaudačného rozhodnutia; </w:t>
      </w:r>
    </w:p>
    <w:p w:rsidR="003438AF" w:rsidRPr="003438AF" w:rsidRDefault="00F9403B" w:rsidP="00780408">
      <w:pPr>
        <w:pStyle w:val="Zoznamsodrkami1"/>
        <w:numPr>
          <w:ilvl w:val="0"/>
          <w:numId w:val="24"/>
        </w:numPr>
        <w:spacing w:before="120" w:after="0"/>
        <w:ind w:left="709" w:hanging="284"/>
        <w:rPr>
          <w:rFonts w:ascii="Arial Narrow" w:hAnsi="Arial Narrow"/>
          <w:sz w:val="24"/>
          <w:szCs w:val="24"/>
        </w:rPr>
      </w:pPr>
      <w:r w:rsidRPr="00510556">
        <w:rPr>
          <w:rFonts w:ascii="Arial Narrow" w:hAnsi="Arial Narrow"/>
          <w:sz w:val="24"/>
          <w:szCs w:val="24"/>
        </w:rPr>
        <w:t xml:space="preserve">súčasný, či niektorý z predchádzajúcich vlastníkov stavby nezískal pred registráciou žiadosti o NFP príspevok z verejných prostriedkov na nákup danej stavby, čo by v prípade spolufinancovania nákupu z prostriedkov EŠIF viedlo k duplicitnému financovaniu, a tým k vzniku neoprávnených výdavkov. </w:t>
      </w:r>
    </w:p>
    <w:p w:rsidR="00F9403B" w:rsidRPr="00510556" w:rsidRDefault="00F9403B" w:rsidP="00F9403B">
      <w:pPr>
        <w:pStyle w:val="SRKNorm"/>
        <w:numPr>
          <w:ilvl w:val="0"/>
          <w:numId w:val="0"/>
        </w:numPr>
        <w:spacing w:before="120" w:after="0"/>
        <w:rPr>
          <w:rFonts w:ascii="Arial Narrow" w:hAnsi="Arial Narrow"/>
          <w:lang w:val="cs-CZ"/>
        </w:rPr>
      </w:pPr>
      <w:r w:rsidRPr="00510556">
        <w:rPr>
          <w:rFonts w:ascii="Arial Narrow" w:hAnsi="Arial Narrow"/>
        </w:rPr>
        <w:t>Ak bud</w:t>
      </w:r>
      <w:r w:rsidR="00AC5DEA">
        <w:rPr>
          <w:rFonts w:ascii="Arial Narrow" w:hAnsi="Arial Narrow"/>
        </w:rPr>
        <w:t>e</w:t>
      </w:r>
      <w:r w:rsidRPr="00510556">
        <w:rPr>
          <w:rFonts w:ascii="Arial Narrow" w:hAnsi="Arial Narrow"/>
        </w:rPr>
        <w:t xml:space="preserve"> pri kúpe stavieb identifikovaný konflikt záujmov v zmysle § 46 ods. 1 zákona o príspevku z</w:t>
      </w:r>
      <w:r w:rsidR="00AC5DEA">
        <w:rPr>
          <w:rFonts w:ascii="Arial Narrow" w:hAnsi="Arial Narrow"/>
        </w:rPr>
        <w:t> </w:t>
      </w:r>
      <w:r w:rsidRPr="00510556">
        <w:rPr>
          <w:rFonts w:ascii="Arial Narrow" w:hAnsi="Arial Narrow"/>
        </w:rPr>
        <w:t>EŠIF, výdavky na kúpu stavby sú neoprávnené v plnom rozsahu.</w:t>
      </w:r>
      <w:r>
        <w:rPr>
          <w:rFonts w:ascii="Arial Narrow" w:hAnsi="Arial Narrow"/>
        </w:rPr>
        <w:t xml:space="preserve"> Platí iba pre prijímateľov zo SR.</w:t>
      </w:r>
    </w:p>
    <w:p w:rsidR="003438AF" w:rsidRPr="00AC5DEA" w:rsidRDefault="003438AF" w:rsidP="00F9403B">
      <w:pPr>
        <w:spacing w:before="120" w:after="0" w:line="240" w:lineRule="auto"/>
        <w:rPr>
          <w:sz w:val="24"/>
          <w:szCs w:val="24"/>
          <w:lang w:val="cs-CZ"/>
        </w:rPr>
      </w:pPr>
      <w:r>
        <w:rPr>
          <w:sz w:val="24"/>
          <w:szCs w:val="24"/>
          <w:lang w:val="cs-CZ"/>
        </w:rPr>
        <w:t>V</w:t>
      </w:r>
      <w:r w:rsidRPr="00684681">
        <w:rPr>
          <w:sz w:val="24"/>
          <w:szCs w:val="24"/>
        </w:rPr>
        <w:t xml:space="preserve"> relevantných prípadoch </w:t>
      </w:r>
      <w:r w:rsidRPr="00AC5DEA">
        <w:rPr>
          <w:sz w:val="24"/>
          <w:szCs w:val="24"/>
        </w:rPr>
        <w:t>sa pri oceňovaní znaleckým posudkom musí postupovať v súlade so zákonom č.</w:t>
      </w:r>
      <w:r w:rsidR="00AC5DEA" w:rsidRPr="00AC5DEA">
        <w:rPr>
          <w:sz w:val="24"/>
          <w:szCs w:val="24"/>
        </w:rPr>
        <w:t> </w:t>
      </w:r>
      <w:r w:rsidRPr="00AC5DEA">
        <w:rPr>
          <w:sz w:val="24"/>
          <w:szCs w:val="24"/>
        </w:rPr>
        <w:t>416/2009 Sb. (Zákon o urychlení výstavby dopravní, vodní a energetické infrastruktury) - v rámci tohoto zákona sa dopravnou infraštruktúrou myslia diaľnice, cesty I.</w:t>
      </w:r>
      <w:r w:rsidR="00684681" w:rsidRPr="00AC5DEA">
        <w:rPr>
          <w:sz w:val="24"/>
          <w:szCs w:val="24"/>
        </w:rPr>
        <w:t xml:space="preserve"> </w:t>
      </w:r>
      <w:r w:rsidRPr="00AC5DEA">
        <w:rPr>
          <w:sz w:val="24"/>
          <w:szCs w:val="24"/>
        </w:rPr>
        <w:t>triedy alebo</w:t>
      </w:r>
      <w:r w:rsidRPr="00AC5DEA">
        <w:rPr>
          <w:sz w:val="24"/>
          <w:szCs w:val="24"/>
          <w:u w:val="single"/>
        </w:rPr>
        <w:t xml:space="preserve"> stavby s nimi súvisiace, </w:t>
      </w:r>
      <w:r w:rsidRPr="00AC5DEA">
        <w:rPr>
          <w:sz w:val="24"/>
          <w:szCs w:val="24"/>
        </w:rPr>
        <w:t>vodná infraštruktúra: stavba vodného</w:t>
      </w:r>
      <w:r w:rsidR="006C2121" w:rsidRPr="00AC5DEA">
        <w:rPr>
          <w:sz w:val="24"/>
          <w:szCs w:val="24"/>
        </w:rPr>
        <w:t xml:space="preserve"> diela alebo verejno</w:t>
      </w:r>
      <w:r w:rsidR="00325E57" w:rsidRPr="00AC5DEA">
        <w:rPr>
          <w:sz w:val="24"/>
          <w:szCs w:val="24"/>
        </w:rPr>
        <w:t>prospešnej</w:t>
      </w:r>
      <w:r w:rsidRPr="00AC5DEA">
        <w:rPr>
          <w:sz w:val="24"/>
          <w:szCs w:val="24"/>
        </w:rPr>
        <w:t xml:space="preserve"> stavby na ochranu pred povodňami)</w:t>
      </w:r>
      <w:r w:rsidR="00325E57" w:rsidRPr="00AC5DEA">
        <w:rPr>
          <w:sz w:val="24"/>
          <w:szCs w:val="24"/>
        </w:rPr>
        <w:t>.</w:t>
      </w:r>
      <w:r w:rsidRPr="00AC5DEA">
        <w:rPr>
          <w:sz w:val="24"/>
          <w:szCs w:val="24"/>
        </w:rPr>
        <w:t xml:space="preserve"> – Platí </w:t>
      </w:r>
      <w:r w:rsidR="00325E57" w:rsidRPr="00AC5DEA">
        <w:rPr>
          <w:sz w:val="24"/>
          <w:szCs w:val="24"/>
        </w:rPr>
        <w:t>i</w:t>
      </w:r>
      <w:r w:rsidRPr="00AC5DEA">
        <w:rPr>
          <w:sz w:val="24"/>
          <w:szCs w:val="24"/>
        </w:rPr>
        <w:t>ba pre prijímateľov z ČR.</w:t>
      </w:r>
    </w:p>
    <w:p w:rsidR="00F9403B" w:rsidRPr="00510556" w:rsidRDefault="00F9403B" w:rsidP="00F9403B">
      <w:pPr>
        <w:spacing w:before="120" w:after="0" w:line="240" w:lineRule="auto"/>
        <w:rPr>
          <w:sz w:val="24"/>
          <w:szCs w:val="24"/>
        </w:rPr>
      </w:pPr>
      <w:r w:rsidRPr="00510556">
        <w:rPr>
          <w:sz w:val="24"/>
          <w:szCs w:val="24"/>
          <w:lang w:val="cs-CZ"/>
        </w:rPr>
        <w:t xml:space="preserve">Rozhodným </w:t>
      </w:r>
      <w:r w:rsidRPr="00510556">
        <w:rPr>
          <w:sz w:val="24"/>
          <w:szCs w:val="24"/>
        </w:rPr>
        <w:t>okamžikom pre posúdenie časovej oprávnenosti nákupu stavby je dátum vkladu práva do</w:t>
      </w:r>
      <w:r w:rsidR="0081293D">
        <w:rPr>
          <w:sz w:val="24"/>
          <w:szCs w:val="24"/>
        </w:rPr>
        <w:t xml:space="preserve"> katastru </w:t>
      </w:r>
      <w:r w:rsidR="0081293D" w:rsidRPr="009C6BD5">
        <w:rPr>
          <w:color w:val="auto"/>
          <w:sz w:val="24"/>
          <w:szCs w:val="24"/>
        </w:rPr>
        <w:t>nehnuteľností</w:t>
      </w:r>
      <w:r w:rsidR="0081293D" w:rsidRPr="009C6BD5">
        <w:rPr>
          <w:color w:val="auto"/>
          <w:sz w:val="24"/>
          <w:szCs w:val="24"/>
          <w:lang w:val="cs-CZ"/>
        </w:rPr>
        <w:t>/</w:t>
      </w:r>
      <w:r w:rsidR="005E4309" w:rsidRPr="009C6BD5">
        <w:rPr>
          <w:color w:val="auto"/>
          <w:sz w:val="24"/>
          <w:szCs w:val="24"/>
          <w:lang w:val="cs-CZ"/>
        </w:rPr>
        <w:t>nemovitost</w:t>
      </w:r>
      <w:r w:rsidR="00B428F3" w:rsidRPr="009C6BD5">
        <w:rPr>
          <w:color w:val="auto"/>
          <w:sz w:val="24"/>
          <w:szCs w:val="24"/>
          <w:lang w:val="cs-CZ"/>
        </w:rPr>
        <w:t>í</w:t>
      </w:r>
      <w:r w:rsidRPr="009C6BD5">
        <w:rPr>
          <w:color w:val="auto"/>
          <w:sz w:val="24"/>
          <w:szCs w:val="24"/>
        </w:rPr>
        <w:t xml:space="preserve"> (dátum, ku ktorému </w:t>
      </w:r>
      <w:r w:rsidRPr="00510556">
        <w:rPr>
          <w:sz w:val="24"/>
          <w:szCs w:val="24"/>
        </w:rPr>
        <w:t>má vklad právne účinky).</w:t>
      </w:r>
      <w:r w:rsidRPr="00510556">
        <w:rPr>
          <w:sz w:val="24"/>
          <w:szCs w:val="24"/>
          <w:lang w:val="cs-CZ"/>
        </w:rPr>
        <w:t xml:space="preserve"> </w:t>
      </w:r>
    </w:p>
    <w:p w:rsidR="00F9403B" w:rsidRPr="009C6BD5" w:rsidRDefault="00F9403B" w:rsidP="00F9403B">
      <w:pPr>
        <w:spacing w:before="120" w:after="0" w:line="240" w:lineRule="auto"/>
        <w:rPr>
          <w:color w:val="auto"/>
          <w:sz w:val="24"/>
          <w:szCs w:val="24"/>
        </w:rPr>
      </w:pPr>
      <w:r w:rsidRPr="00510556">
        <w:rPr>
          <w:sz w:val="24"/>
          <w:szCs w:val="24"/>
        </w:rPr>
        <w:t>Ak nie je vlastnícke právo doteraz zane</w:t>
      </w:r>
      <w:r w:rsidR="004B0BD4">
        <w:rPr>
          <w:sz w:val="24"/>
          <w:szCs w:val="24"/>
        </w:rPr>
        <w:t xml:space="preserve">sené do katastra </w:t>
      </w:r>
      <w:r w:rsidR="004B0BD4" w:rsidRPr="009C6BD5">
        <w:rPr>
          <w:color w:val="auto"/>
          <w:sz w:val="24"/>
          <w:szCs w:val="24"/>
        </w:rPr>
        <w:t>nehnuteľností/</w:t>
      </w:r>
      <w:r w:rsidR="00B428F3" w:rsidRPr="009C6BD5">
        <w:rPr>
          <w:color w:val="auto"/>
          <w:sz w:val="24"/>
          <w:szCs w:val="24"/>
        </w:rPr>
        <w:t>nemovitostí</w:t>
      </w:r>
      <w:r w:rsidRPr="009C6BD5">
        <w:rPr>
          <w:color w:val="auto"/>
          <w:sz w:val="24"/>
          <w:szCs w:val="24"/>
        </w:rPr>
        <w:t>, je možné doložiť vlastníctvo prostredníctvom návrhu na v</w:t>
      </w:r>
      <w:r w:rsidR="004B0BD4" w:rsidRPr="009C6BD5">
        <w:rPr>
          <w:color w:val="auto"/>
          <w:sz w:val="24"/>
          <w:szCs w:val="24"/>
        </w:rPr>
        <w:t>klad do katastr</w:t>
      </w:r>
      <w:r w:rsidR="00B428F3" w:rsidRPr="009C6BD5">
        <w:rPr>
          <w:color w:val="auto"/>
          <w:sz w:val="24"/>
          <w:szCs w:val="24"/>
        </w:rPr>
        <w:t>a</w:t>
      </w:r>
      <w:r w:rsidR="004B0BD4" w:rsidRPr="009C6BD5">
        <w:rPr>
          <w:color w:val="auto"/>
          <w:sz w:val="24"/>
          <w:szCs w:val="24"/>
        </w:rPr>
        <w:t xml:space="preserve"> nehnuteľností/n</w:t>
      </w:r>
      <w:r w:rsidR="00B428F3" w:rsidRPr="009C6BD5">
        <w:rPr>
          <w:color w:val="auto"/>
          <w:sz w:val="24"/>
          <w:szCs w:val="24"/>
        </w:rPr>
        <w:t>emovitostí</w:t>
      </w:r>
      <w:r w:rsidRPr="009C6BD5">
        <w:rPr>
          <w:color w:val="auto"/>
          <w:sz w:val="24"/>
          <w:szCs w:val="24"/>
        </w:rPr>
        <w:t xml:space="preserve"> potvrdeného katastrálnym úradom a zmluvou o nadobudnutí vlastníckeho práva. </w:t>
      </w:r>
    </w:p>
    <w:p w:rsidR="00F9403B" w:rsidRPr="00510556" w:rsidRDefault="00F9403B" w:rsidP="00F9403B">
      <w:pPr>
        <w:spacing w:before="120" w:after="0" w:line="240" w:lineRule="auto"/>
        <w:rPr>
          <w:sz w:val="24"/>
          <w:szCs w:val="24"/>
        </w:rPr>
      </w:pPr>
      <w:r w:rsidRPr="009C6BD5">
        <w:rPr>
          <w:color w:val="auto"/>
          <w:sz w:val="24"/>
          <w:szCs w:val="24"/>
        </w:rPr>
        <w:t>Pokiaľ sa daná stavba neeviduje v</w:t>
      </w:r>
      <w:r w:rsidR="004B0BD4" w:rsidRPr="009C6BD5">
        <w:rPr>
          <w:color w:val="auto"/>
          <w:sz w:val="24"/>
          <w:szCs w:val="24"/>
        </w:rPr>
        <w:t xml:space="preserve"> katastr</w:t>
      </w:r>
      <w:r w:rsidR="00B428F3" w:rsidRPr="009C6BD5">
        <w:rPr>
          <w:color w:val="auto"/>
          <w:sz w:val="24"/>
          <w:szCs w:val="24"/>
        </w:rPr>
        <w:t>i</w:t>
      </w:r>
      <w:r w:rsidR="004B0BD4" w:rsidRPr="009C6BD5">
        <w:rPr>
          <w:color w:val="auto"/>
          <w:sz w:val="24"/>
          <w:szCs w:val="24"/>
        </w:rPr>
        <w:t xml:space="preserve"> nehnuteľností/</w:t>
      </w:r>
      <w:r w:rsidR="00B428F3" w:rsidRPr="009C6BD5">
        <w:rPr>
          <w:color w:val="auto"/>
          <w:sz w:val="24"/>
          <w:szCs w:val="24"/>
        </w:rPr>
        <w:t>nemovitostí</w:t>
      </w:r>
      <w:r w:rsidRPr="009C6BD5">
        <w:rPr>
          <w:color w:val="auto"/>
          <w:sz w:val="24"/>
          <w:szCs w:val="24"/>
        </w:rPr>
        <w:t xml:space="preserve">, je rozhodujúcim okamihom pre posúdenie časovej oprávnenosti nákupu stavby dátum prechodu lebo prevodu vlastníckych </w:t>
      </w:r>
      <w:r w:rsidRPr="00510556">
        <w:rPr>
          <w:sz w:val="24"/>
          <w:szCs w:val="24"/>
        </w:rPr>
        <w:t>práv</w:t>
      </w:r>
      <w:r w:rsidRPr="00510556">
        <w:rPr>
          <w:sz w:val="24"/>
          <w:szCs w:val="24"/>
          <w:lang w:val="cs-CZ"/>
        </w:rPr>
        <w:t>.</w:t>
      </w:r>
    </w:p>
    <w:p w:rsidR="00F9403B" w:rsidRPr="00510556" w:rsidRDefault="00F9403B" w:rsidP="00F9403B">
      <w:pPr>
        <w:spacing w:before="120" w:after="0" w:line="240" w:lineRule="auto"/>
        <w:rPr>
          <w:sz w:val="24"/>
          <w:szCs w:val="24"/>
        </w:rPr>
      </w:pPr>
      <w:r w:rsidRPr="00510556">
        <w:rPr>
          <w:sz w:val="24"/>
          <w:szCs w:val="24"/>
        </w:rPr>
        <w:t>Neoprávneným výdavkom na nákup stavieb je spravidla tá časť obstarávacej ceny stavby, ktorá je vyššia ako c</w:t>
      </w:r>
      <w:r>
        <w:rPr>
          <w:sz w:val="24"/>
          <w:szCs w:val="24"/>
        </w:rPr>
        <w:t>ena zistená znaleckým posudkom.</w:t>
      </w:r>
    </w:p>
    <w:p w:rsidR="00F9403B" w:rsidRPr="00510556" w:rsidRDefault="00F9403B" w:rsidP="00F9403B">
      <w:pPr>
        <w:pStyle w:val="Zkladntext"/>
        <w:tabs>
          <w:tab w:val="left" w:pos="0"/>
        </w:tabs>
        <w:spacing w:before="120" w:after="0"/>
        <w:jc w:val="both"/>
        <w:rPr>
          <w:rFonts w:ascii="Arial Narrow" w:hAnsi="Arial Narrow"/>
        </w:rPr>
      </w:pPr>
      <w:r w:rsidRPr="00510556">
        <w:rPr>
          <w:rFonts w:ascii="Arial Narrow" w:hAnsi="Arial Narrow"/>
        </w:rPr>
        <w:t>Výdavky na stavebné práce (napr. novostavby, nadstavby, prístavby, stavebné úpravy) sú oprávnenými výdavkami v prípade, že stavebné práce sú nevyhnuté pre splnenie cieľov projektu a sú splnené nasledovné podmienky:</w:t>
      </w:r>
    </w:p>
    <w:p w:rsidR="00F9403B" w:rsidRPr="00510556" w:rsidRDefault="00F9403B" w:rsidP="00C22BB2">
      <w:pPr>
        <w:pStyle w:val="Zkladntext"/>
        <w:numPr>
          <w:ilvl w:val="0"/>
          <w:numId w:val="23"/>
        </w:numPr>
        <w:spacing w:before="120" w:after="0"/>
        <w:jc w:val="both"/>
        <w:rPr>
          <w:rFonts w:ascii="Arial Narrow" w:hAnsi="Arial Narrow"/>
        </w:rPr>
      </w:pPr>
      <w:r w:rsidRPr="00510556">
        <w:rPr>
          <w:rFonts w:ascii="Arial Narrow" w:hAnsi="Arial Narrow"/>
        </w:rPr>
        <w:t xml:space="preserve">plánované stavebné práce sú v súlade s platnou územnoplánovacou dokumentáciou v zmysle zákona č. 50/1976 Zb. o územnom plánovaní a stavebnom poriadku v SR a č. zákona </w:t>
      </w:r>
      <w:r w:rsidRPr="007B237B">
        <w:rPr>
          <w:rFonts w:ascii="Arial Narrow" w:hAnsi="Arial Narrow"/>
          <w:lang w:val="cs-CZ"/>
        </w:rPr>
        <w:t>č.183/2006 Sb., o územním plánování a stavebním řádu</w:t>
      </w:r>
      <w:r w:rsidRPr="00510556">
        <w:rPr>
          <w:rFonts w:ascii="Arial Narrow" w:hAnsi="Arial Narrow"/>
        </w:rPr>
        <w:t>, v znení neskorších predpisov (ďalej len „stavebný zákon“), pokiaľ sa tieto plány vzťahujú na projekt (neuplatňuje sa, ak pre realizáciu stavebných prác bolo vydané stavebné povolenie alebo ohlásenie stavebnému úradu);</w:t>
      </w:r>
    </w:p>
    <w:p w:rsidR="00F9403B" w:rsidRPr="00510556" w:rsidRDefault="00F9403B" w:rsidP="00C22BB2">
      <w:pPr>
        <w:pStyle w:val="Zoznamsodrkami1"/>
        <w:numPr>
          <w:ilvl w:val="0"/>
          <w:numId w:val="23"/>
        </w:numPr>
        <w:spacing w:before="120" w:after="0"/>
        <w:ind w:hanging="295"/>
        <w:rPr>
          <w:rFonts w:ascii="Arial Narrow" w:hAnsi="Arial Narrow"/>
          <w:sz w:val="24"/>
          <w:szCs w:val="24"/>
        </w:rPr>
      </w:pPr>
      <w:r w:rsidRPr="00510556">
        <w:rPr>
          <w:rFonts w:ascii="Arial Narrow" w:hAnsi="Arial Narrow"/>
          <w:sz w:val="24"/>
          <w:szCs w:val="24"/>
        </w:rPr>
        <w:t xml:space="preserve">v prípade novostavby bolo vydané rozhodnutie o umiestnení stavby podľa stavebného zákona (neuplatňuje sa, ak pre realizáciu stavebných prác bolo vydané stavebné povolenie alebo ohlásenie stavebnému úradu);  </w:t>
      </w:r>
    </w:p>
    <w:p w:rsidR="00F9403B" w:rsidRPr="00510556" w:rsidRDefault="00F9403B" w:rsidP="00C22BB2">
      <w:pPr>
        <w:pStyle w:val="Zoznamsodrkami1"/>
        <w:numPr>
          <w:ilvl w:val="0"/>
          <w:numId w:val="23"/>
        </w:numPr>
        <w:spacing w:before="120" w:after="0"/>
        <w:ind w:hanging="295"/>
        <w:rPr>
          <w:rFonts w:ascii="Arial Narrow" w:hAnsi="Arial Narrow"/>
          <w:sz w:val="24"/>
          <w:szCs w:val="24"/>
        </w:rPr>
      </w:pPr>
      <w:r w:rsidRPr="00510556">
        <w:rPr>
          <w:rFonts w:ascii="Arial Narrow" w:hAnsi="Arial Narrow"/>
          <w:sz w:val="24"/>
          <w:szCs w:val="24"/>
        </w:rPr>
        <w:t>ak je pre realizáciu potrebné stavebné povolenie alebo príslušné ohlásenie stavebnému úradu, žiadateľ/prijímateľ predloží právoplatné stavebné povolenie, resp. ohlásenie, na základe ktorých je možné stavebné práce realizovať;</w:t>
      </w:r>
    </w:p>
    <w:p w:rsidR="00F9403B" w:rsidRPr="00044834" w:rsidRDefault="00F9403B" w:rsidP="00C22BB2">
      <w:pPr>
        <w:pStyle w:val="Zoznamsodrkami1"/>
        <w:numPr>
          <w:ilvl w:val="0"/>
          <w:numId w:val="23"/>
        </w:numPr>
        <w:spacing w:before="120" w:after="0"/>
        <w:ind w:hanging="295"/>
        <w:rPr>
          <w:rFonts w:ascii="Arial Narrow" w:hAnsi="Arial Narrow"/>
          <w:sz w:val="24"/>
          <w:szCs w:val="24"/>
        </w:rPr>
      </w:pPr>
      <w:r w:rsidRPr="00510556">
        <w:rPr>
          <w:rFonts w:ascii="Arial Narrow" w:hAnsi="Arial Narrow"/>
          <w:sz w:val="24"/>
          <w:szCs w:val="24"/>
        </w:rPr>
        <w:t>ak pre realizáciu stavebných prác nie je potrebné vydanie stavebného povolenia alebo príslušného ohlásenia, žiadateľ/prijímateľ predloží stanovisko stavebného úradu, že projekt v</w:t>
      </w:r>
      <w:r w:rsidR="00AC5DEA">
        <w:rPr>
          <w:rFonts w:ascii="Arial Narrow" w:hAnsi="Arial Narrow"/>
          <w:sz w:val="24"/>
          <w:szCs w:val="24"/>
        </w:rPr>
        <w:t> </w:t>
      </w:r>
      <w:r w:rsidRPr="00510556">
        <w:rPr>
          <w:rFonts w:ascii="Arial Narrow" w:hAnsi="Arial Narrow"/>
          <w:sz w:val="24"/>
          <w:szCs w:val="24"/>
        </w:rPr>
        <w:t>zmysle stavebného zákona nepodlieha stavebnému povoleniu ani príslušnému ohláseniu;</w:t>
      </w:r>
      <w:r>
        <w:rPr>
          <w:rFonts w:ascii="Arial Narrow" w:hAnsi="Arial Narrow"/>
          <w:sz w:val="24"/>
          <w:szCs w:val="24"/>
        </w:rPr>
        <w:t xml:space="preserve"> </w:t>
      </w:r>
      <w:r w:rsidRPr="00044834">
        <w:rPr>
          <w:rFonts w:ascii="Arial Narrow" w:hAnsi="Arial Narrow"/>
          <w:sz w:val="24"/>
          <w:szCs w:val="24"/>
        </w:rPr>
        <w:t xml:space="preserve">ak je to v zmysle príslušnej právnej úpravy potrebné (zákon č. 24/2006 Z. z. o posudzovaní vplyvov na životné prostredie a o zmene a doplnení niektorých zákonov v znení neskorších predpisov v SR a zákon č. 100/2001 </w:t>
      </w:r>
      <w:r w:rsidRPr="007B237B">
        <w:rPr>
          <w:rFonts w:ascii="Arial Narrow" w:hAnsi="Arial Narrow"/>
          <w:sz w:val="24"/>
          <w:szCs w:val="24"/>
          <w:lang w:val="cs-CZ"/>
        </w:rPr>
        <w:t xml:space="preserve">o </w:t>
      </w:r>
      <w:r w:rsidRPr="007B237B">
        <w:rPr>
          <w:rStyle w:val="h1a"/>
          <w:rFonts w:ascii="Arial Narrow" w:hAnsi="Arial Narrow"/>
          <w:lang w:val="cs-CZ"/>
        </w:rPr>
        <w:t>posuzování vlivů na životní prostředí a o změně některých souvisejících zákonů</w:t>
      </w:r>
      <w:r>
        <w:rPr>
          <w:rStyle w:val="h1a"/>
          <w:rFonts w:ascii="Arial Narrow" w:hAnsi="Arial Narrow"/>
        </w:rPr>
        <w:t xml:space="preserve"> v ČR</w:t>
      </w:r>
      <w:r w:rsidRPr="00044834">
        <w:rPr>
          <w:rFonts w:ascii="Arial Narrow" w:hAnsi="Arial Narrow"/>
          <w:sz w:val="24"/>
          <w:szCs w:val="24"/>
        </w:rPr>
        <w:t>) predloží žiadateľ/prijímateľ vyjadrenie príslušného orgánu štátnej správy k posúdeniu vplyvov vybudovania plánovanej stavby na životné prostredie v danej lokalite (EIA)</w:t>
      </w:r>
      <w:r w:rsidR="00D1181B">
        <w:rPr>
          <w:rFonts w:ascii="Arial Narrow" w:hAnsi="Arial Narrow"/>
          <w:sz w:val="24"/>
          <w:szCs w:val="24"/>
        </w:rPr>
        <w:t>.</w:t>
      </w:r>
    </w:p>
    <w:p w:rsidR="00F9403B" w:rsidRPr="00510556" w:rsidRDefault="00F9403B" w:rsidP="00F9403B">
      <w:pPr>
        <w:pStyle w:val="Zoznamsodrkami1"/>
        <w:spacing w:before="120" w:after="0"/>
        <w:rPr>
          <w:rFonts w:ascii="Arial Narrow" w:hAnsi="Arial Narrow"/>
          <w:sz w:val="24"/>
          <w:szCs w:val="24"/>
        </w:rPr>
      </w:pPr>
      <w:r w:rsidRPr="00510556">
        <w:rPr>
          <w:rFonts w:ascii="Arial Narrow" w:hAnsi="Arial Narrow"/>
          <w:sz w:val="24"/>
          <w:szCs w:val="24"/>
        </w:rPr>
        <w:t>Pri obstarávaní stavebných prác od dodávateľov je prijímateľ povinný postupovať v súlade so zákonom o verejnom obstarávaní.</w:t>
      </w:r>
    </w:p>
    <w:p w:rsidR="00F9403B" w:rsidRDefault="00F9403B" w:rsidP="00392E64">
      <w:pPr>
        <w:spacing w:line="240" w:lineRule="auto"/>
        <w:ind w:left="284"/>
        <w:rPr>
          <w:sz w:val="24"/>
          <w:szCs w:val="24"/>
        </w:rPr>
      </w:pPr>
    </w:p>
    <w:p w:rsidR="00D21BC4" w:rsidRDefault="00D21BC4" w:rsidP="00D21BC4">
      <w:pPr>
        <w:pStyle w:val="Nadpis3"/>
        <w:ind w:left="851" w:hanging="851"/>
        <w:rPr>
          <w:u w:val="single"/>
        </w:rPr>
      </w:pPr>
      <w:bookmarkStart w:id="49" w:name="_Toc466887454"/>
      <w:bookmarkStart w:id="50" w:name="_Toc466887609"/>
      <w:r w:rsidRPr="00510556">
        <w:t xml:space="preserve">Rozpočtová kapitola </w:t>
      </w:r>
      <w:r>
        <w:rPr>
          <w:u w:val="single"/>
        </w:rPr>
        <w:t>6a. Malé projekty</w:t>
      </w:r>
      <w:bookmarkEnd w:id="49"/>
      <w:bookmarkEnd w:id="50"/>
    </w:p>
    <w:p w:rsidR="00D21BC4" w:rsidRPr="009C6BD5" w:rsidRDefault="00D21BC4" w:rsidP="009C6BD5">
      <w:pPr>
        <w:pStyle w:val="Zoznamsodrkami1"/>
        <w:spacing w:before="120" w:after="0"/>
        <w:rPr>
          <w:rFonts w:ascii="Arial Narrow" w:hAnsi="Arial Narrow"/>
          <w:sz w:val="24"/>
          <w:szCs w:val="24"/>
        </w:rPr>
      </w:pPr>
      <w:r w:rsidRPr="009C6BD5">
        <w:rPr>
          <w:rFonts w:ascii="Arial Narrow" w:hAnsi="Arial Narrow"/>
          <w:sz w:val="24"/>
          <w:szCs w:val="24"/>
        </w:rPr>
        <w:t>Táto rozpočtová kapitola sa týka iba Správcov Fondu malých projektov (FMP) a nemôže ju využívať žiadny iný žiadateľ na projekt v rámci programu.</w:t>
      </w:r>
    </w:p>
    <w:p w:rsidR="00D21BC4" w:rsidRPr="009C6BD5" w:rsidRDefault="00D21BC4" w:rsidP="009C6BD5">
      <w:pPr>
        <w:pStyle w:val="Zoznamsodrkami1"/>
        <w:spacing w:before="120" w:after="0"/>
        <w:rPr>
          <w:rFonts w:ascii="Arial Narrow" w:hAnsi="Arial Narrow"/>
          <w:sz w:val="24"/>
          <w:szCs w:val="24"/>
        </w:rPr>
      </w:pPr>
      <w:r w:rsidRPr="009C6BD5">
        <w:rPr>
          <w:rFonts w:ascii="Arial Narrow" w:hAnsi="Arial Narrow"/>
          <w:sz w:val="24"/>
          <w:szCs w:val="24"/>
        </w:rPr>
        <w:t>V tejto rozpočtovej kapitole sa uvádzajú iba výdavky Správcov FMP určené na financovanie realizácie malých projektov.</w:t>
      </w:r>
    </w:p>
    <w:p w:rsidR="00D21BC4" w:rsidRPr="009C6BD5" w:rsidRDefault="00D21BC4" w:rsidP="009C6BD5">
      <w:pPr>
        <w:pStyle w:val="Zoznamsodrkami1"/>
        <w:spacing w:before="120" w:after="0"/>
        <w:rPr>
          <w:rFonts w:ascii="Arial Narrow" w:hAnsi="Arial Narrow"/>
          <w:sz w:val="24"/>
          <w:szCs w:val="24"/>
        </w:rPr>
      </w:pPr>
      <w:r w:rsidRPr="009C6BD5">
        <w:rPr>
          <w:rFonts w:ascii="Arial Narrow" w:hAnsi="Arial Narrow"/>
          <w:sz w:val="24"/>
          <w:szCs w:val="24"/>
        </w:rPr>
        <w:t>Výdavky musia byť členené podľa Špecifického cieľa podpory.</w:t>
      </w:r>
    </w:p>
    <w:p w:rsidR="00D21BC4" w:rsidRPr="00510556" w:rsidRDefault="00D21BC4" w:rsidP="00392E64">
      <w:pPr>
        <w:spacing w:line="240" w:lineRule="auto"/>
        <w:ind w:left="284"/>
        <w:rPr>
          <w:sz w:val="24"/>
          <w:szCs w:val="24"/>
        </w:rPr>
      </w:pPr>
    </w:p>
    <w:p w:rsidR="00F9403B" w:rsidRPr="00F9403B" w:rsidRDefault="00F9403B" w:rsidP="00F9403B">
      <w:pPr>
        <w:pStyle w:val="Nadpis3"/>
        <w:ind w:left="851" w:hanging="851"/>
        <w:rPr>
          <w:u w:val="single"/>
        </w:rPr>
      </w:pPr>
      <w:bookmarkStart w:id="51" w:name="__RefHeading___Toc429656325"/>
      <w:bookmarkStart w:id="52" w:name="_Toc433965892"/>
      <w:bookmarkStart w:id="53" w:name="_Toc466887455"/>
      <w:bookmarkStart w:id="54" w:name="_Toc466887610"/>
      <w:bookmarkEnd w:id="51"/>
      <w:r w:rsidRPr="00510556">
        <w:t xml:space="preserve">Rozpočtová kapitola </w:t>
      </w:r>
      <w:r w:rsidR="00A15CE3">
        <w:rPr>
          <w:u w:val="single"/>
        </w:rPr>
        <w:t>7</w:t>
      </w:r>
      <w:r w:rsidRPr="00F9403B">
        <w:rPr>
          <w:u w:val="single"/>
        </w:rPr>
        <w:t>. Kancelárske, administratívne a iné nepriame výdavky</w:t>
      </w:r>
      <w:bookmarkEnd w:id="52"/>
      <w:bookmarkEnd w:id="53"/>
      <w:bookmarkEnd w:id="54"/>
    </w:p>
    <w:p w:rsidR="00F9403B" w:rsidRPr="00510556" w:rsidRDefault="00F9403B" w:rsidP="00F9403B">
      <w:pPr>
        <w:spacing w:before="120" w:after="120" w:line="240" w:lineRule="auto"/>
        <w:rPr>
          <w:sz w:val="24"/>
          <w:szCs w:val="24"/>
        </w:rPr>
      </w:pPr>
      <w:r w:rsidRPr="00510556">
        <w:rPr>
          <w:sz w:val="24"/>
          <w:szCs w:val="24"/>
        </w:rPr>
        <w:t xml:space="preserve">Do tejto rozpočtovej kapitoly patria najmä tieto výdavky: </w:t>
      </w:r>
    </w:p>
    <w:p w:rsidR="00F9403B" w:rsidRPr="00510556" w:rsidRDefault="00F9403B" w:rsidP="00C22BB2">
      <w:pPr>
        <w:numPr>
          <w:ilvl w:val="0"/>
          <w:numId w:val="25"/>
        </w:numPr>
        <w:suppressAutoHyphens/>
        <w:spacing w:after="0" w:line="240" w:lineRule="auto"/>
        <w:ind w:left="714" w:hanging="357"/>
        <w:rPr>
          <w:sz w:val="24"/>
          <w:szCs w:val="24"/>
        </w:rPr>
      </w:pPr>
      <w:r w:rsidRPr="00510556">
        <w:rPr>
          <w:sz w:val="24"/>
          <w:szCs w:val="24"/>
        </w:rPr>
        <w:t xml:space="preserve">prenájom kancelárie; </w:t>
      </w:r>
    </w:p>
    <w:p w:rsidR="00F9403B" w:rsidRPr="00510556" w:rsidRDefault="00F9403B" w:rsidP="00C22BB2">
      <w:pPr>
        <w:numPr>
          <w:ilvl w:val="0"/>
          <w:numId w:val="25"/>
        </w:numPr>
        <w:suppressAutoHyphens/>
        <w:spacing w:after="0" w:line="240" w:lineRule="auto"/>
        <w:ind w:left="714" w:hanging="357"/>
        <w:rPr>
          <w:sz w:val="24"/>
          <w:szCs w:val="24"/>
        </w:rPr>
      </w:pPr>
      <w:r w:rsidRPr="00510556">
        <w:rPr>
          <w:sz w:val="24"/>
          <w:szCs w:val="24"/>
        </w:rPr>
        <w:t xml:space="preserve">kancelárske potreby; </w:t>
      </w:r>
    </w:p>
    <w:p w:rsidR="00F9403B" w:rsidRPr="00510556" w:rsidRDefault="00F9403B" w:rsidP="00C22BB2">
      <w:pPr>
        <w:numPr>
          <w:ilvl w:val="0"/>
          <w:numId w:val="25"/>
        </w:numPr>
        <w:suppressAutoHyphens/>
        <w:spacing w:after="0" w:line="240" w:lineRule="auto"/>
        <w:ind w:left="714" w:hanging="357"/>
        <w:rPr>
          <w:sz w:val="24"/>
          <w:szCs w:val="24"/>
        </w:rPr>
      </w:pPr>
      <w:r w:rsidRPr="00510556">
        <w:rPr>
          <w:sz w:val="24"/>
          <w:szCs w:val="24"/>
        </w:rPr>
        <w:t xml:space="preserve">údržba, upratovanie a opravy; </w:t>
      </w:r>
    </w:p>
    <w:p w:rsidR="00F9403B" w:rsidRPr="00510556" w:rsidRDefault="00F9403B" w:rsidP="00C22BB2">
      <w:pPr>
        <w:numPr>
          <w:ilvl w:val="0"/>
          <w:numId w:val="25"/>
        </w:numPr>
        <w:suppressAutoHyphens/>
        <w:spacing w:after="0" w:line="240" w:lineRule="auto"/>
        <w:ind w:left="714" w:hanging="357"/>
        <w:rPr>
          <w:sz w:val="24"/>
          <w:szCs w:val="24"/>
        </w:rPr>
      </w:pPr>
      <w:r w:rsidRPr="00510556">
        <w:rPr>
          <w:sz w:val="24"/>
          <w:szCs w:val="24"/>
        </w:rPr>
        <w:t xml:space="preserve">verejné služby (napr. elektrina, kúrenie, voda); </w:t>
      </w:r>
    </w:p>
    <w:p w:rsidR="00F9403B" w:rsidRPr="00510556" w:rsidRDefault="00F9403B" w:rsidP="00C22BB2">
      <w:pPr>
        <w:numPr>
          <w:ilvl w:val="0"/>
          <w:numId w:val="25"/>
        </w:numPr>
        <w:suppressAutoHyphens/>
        <w:spacing w:after="0" w:line="240" w:lineRule="auto"/>
        <w:ind w:left="714" w:hanging="357"/>
        <w:rPr>
          <w:sz w:val="24"/>
          <w:szCs w:val="24"/>
        </w:rPr>
      </w:pPr>
      <w:r w:rsidRPr="00510556">
        <w:rPr>
          <w:sz w:val="24"/>
          <w:szCs w:val="24"/>
        </w:rPr>
        <w:t>poistenie týkajúce sa vlastného majetku, budov a vybavenia kancelárií (napr. poistenie proti požiaru, krádeži atď.);</w:t>
      </w:r>
    </w:p>
    <w:p w:rsidR="00F9403B" w:rsidRPr="00510556" w:rsidRDefault="00F9403B" w:rsidP="00C22BB2">
      <w:pPr>
        <w:numPr>
          <w:ilvl w:val="0"/>
          <w:numId w:val="25"/>
        </w:numPr>
        <w:suppressAutoHyphens/>
        <w:spacing w:after="0" w:line="240" w:lineRule="auto"/>
        <w:ind w:left="714" w:hanging="357"/>
        <w:rPr>
          <w:sz w:val="24"/>
          <w:szCs w:val="24"/>
        </w:rPr>
      </w:pPr>
      <w:r w:rsidRPr="00510556">
        <w:rPr>
          <w:sz w:val="24"/>
          <w:szCs w:val="24"/>
        </w:rPr>
        <w:t>účtovníctvo poskytované vo vnútri prijímajúcej organizácie;</w:t>
      </w:r>
    </w:p>
    <w:p w:rsidR="00F9403B" w:rsidRPr="00510556" w:rsidRDefault="00F9403B" w:rsidP="00C22BB2">
      <w:pPr>
        <w:numPr>
          <w:ilvl w:val="0"/>
          <w:numId w:val="25"/>
        </w:numPr>
        <w:suppressAutoHyphens/>
        <w:spacing w:after="0" w:line="240" w:lineRule="auto"/>
        <w:ind w:left="714" w:hanging="357"/>
        <w:rPr>
          <w:sz w:val="24"/>
          <w:szCs w:val="24"/>
        </w:rPr>
      </w:pPr>
      <w:r w:rsidRPr="00510556">
        <w:rPr>
          <w:sz w:val="24"/>
          <w:szCs w:val="24"/>
        </w:rPr>
        <w:t xml:space="preserve">finančné riadenie a externý manažment projektu; </w:t>
      </w:r>
    </w:p>
    <w:p w:rsidR="00F9403B" w:rsidRPr="00510556" w:rsidRDefault="00F9403B" w:rsidP="00C22BB2">
      <w:pPr>
        <w:numPr>
          <w:ilvl w:val="0"/>
          <w:numId w:val="25"/>
        </w:numPr>
        <w:suppressAutoHyphens/>
        <w:spacing w:after="0" w:line="240" w:lineRule="auto"/>
        <w:ind w:left="714" w:hanging="357"/>
        <w:rPr>
          <w:sz w:val="24"/>
          <w:szCs w:val="24"/>
        </w:rPr>
      </w:pPr>
      <w:r w:rsidRPr="00510556">
        <w:rPr>
          <w:sz w:val="24"/>
          <w:szCs w:val="24"/>
        </w:rPr>
        <w:t>archívy/archivácia;</w:t>
      </w:r>
    </w:p>
    <w:p w:rsidR="00F9403B" w:rsidRPr="00510556" w:rsidRDefault="00F9403B" w:rsidP="00C22BB2">
      <w:pPr>
        <w:numPr>
          <w:ilvl w:val="0"/>
          <w:numId w:val="25"/>
        </w:numPr>
        <w:suppressAutoHyphens/>
        <w:spacing w:after="0" w:line="240" w:lineRule="auto"/>
        <w:ind w:left="714" w:hanging="357"/>
        <w:rPr>
          <w:sz w:val="24"/>
          <w:szCs w:val="24"/>
        </w:rPr>
      </w:pPr>
      <w:r w:rsidRPr="00510556">
        <w:rPr>
          <w:sz w:val="24"/>
          <w:szCs w:val="24"/>
        </w:rPr>
        <w:t xml:space="preserve">bezpečnosť; </w:t>
      </w:r>
    </w:p>
    <w:p w:rsidR="00F9403B" w:rsidRPr="00510556" w:rsidRDefault="00F9403B" w:rsidP="00C22BB2">
      <w:pPr>
        <w:numPr>
          <w:ilvl w:val="0"/>
          <w:numId w:val="25"/>
        </w:numPr>
        <w:suppressAutoHyphens/>
        <w:spacing w:after="0" w:line="240" w:lineRule="auto"/>
        <w:ind w:left="714" w:hanging="357"/>
        <w:rPr>
          <w:sz w:val="24"/>
          <w:szCs w:val="24"/>
        </w:rPr>
      </w:pPr>
      <w:r w:rsidRPr="00510556">
        <w:rPr>
          <w:sz w:val="24"/>
          <w:szCs w:val="24"/>
        </w:rPr>
        <w:t>komunikácia (napr. telefón, fax, internet, poštové služby, vizitky);</w:t>
      </w:r>
    </w:p>
    <w:p w:rsidR="00F9403B" w:rsidRPr="00510556" w:rsidRDefault="00F9403B" w:rsidP="00C22BB2">
      <w:pPr>
        <w:numPr>
          <w:ilvl w:val="0"/>
          <w:numId w:val="25"/>
        </w:numPr>
        <w:suppressAutoHyphens/>
        <w:spacing w:after="0" w:line="240" w:lineRule="auto"/>
        <w:ind w:left="714" w:hanging="357"/>
        <w:rPr>
          <w:sz w:val="24"/>
          <w:szCs w:val="24"/>
        </w:rPr>
      </w:pPr>
      <w:r w:rsidRPr="00510556">
        <w:rPr>
          <w:sz w:val="24"/>
          <w:szCs w:val="24"/>
        </w:rPr>
        <w:t xml:space="preserve">vybavenie kancelárií (ak nepatria do kapitoly </w:t>
      </w:r>
      <w:r w:rsidR="008430AA">
        <w:rPr>
          <w:sz w:val="24"/>
          <w:szCs w:val="24"/>
        </w:rPr>
        <w:t>5</w:t>
      </w:r>
      <w:r w:rsidRPr="00510556">
        <w:rPr>
          <w:sz w:val="24"/>
          <w:szCs w:val="24"/>
        </w:rPr>
        <w:t>.);</w:t>
      </w:r>
    </w:p>
    <w:p w:rsidR="00F9403B" w:rsidRPr="00510556" w:rsidRDefault="00F9403B" w:rsidP="00C22BB2">
      <w:pPr>
        <w:numPr>
          <w:ilvl w:val="0"/>
          <w:numId w:val="25"/>
        </w:numPr>
        <w:suppressAutoHyphens/>
        <w:spacing w:after="0" w:line="240" w:lineRule="auto"/>
        <w:ind w:left="714" w:hanging="357"/>
        <w:rPr>
          <w:sz w:val="24"/>
          <w:szCs w:val="24"/>
        </w:rPr>
      </w:pPr>
      <w:r w:rsidRPr="00510556">
        <w:rPr>
          <w:sz w:val="24"/>
          <w:szCs w:val="24"/>
        </w:rPr>
        <w:t xml:space="preserve">IT hardvér a softvér (ak nepatria do kapitoly </w:t>
      </w:r>
      <w:r w:rsidR="008430AA">
        <w:rPr>
          <w:sz w:val="24"/>
          <w:szCs w:val="24"/>
        </w:rPr>
        <w:t>5</w:t>
      </w:r>
      <w:r w:rsidRPr="00510556">
        <w:rPr>
          <w:sz w:val="24"/>
          <w:szCs w:val="24"/>
        </w:rPr>
        <w:t>.);</w:t>
      </w:r>
    </w:p>
    <w:p w:rsidR="00F9403B" w:rsidRPr="00510556" w:rsidRDefault="00F9403B" w:rsidP="00C22BB2">
      <w:pPr>
        <w:numPr>
          <w:ilvl w:val="0"/>
          <w:numId w:val="25"/>
        </w:numPr>
        <w:suppressAutoHyphens/>
        <w:spacing w:after="0" w:line="240" w:lineRule="auto"/>
        <w:ind w:left="714" w:hanging="357"/>
        <w:rPr>
          <w:sz w:val="24"/>
          <w:szCs w:val="24"/>
        </w:rPr>
      </w:pPr>
      <w:r w:rsidRPr="00510556">
        <w:rPr>
          <w:sz w:val="24"/>
          <w:szCs w:val="24"/>
        </w:rPr>
        <w:t xml:space="preserve">nábytok a inštalácie (ak nepatria do kapitoly </w:t>
      </w:r>
      <w:r w:rsidR="008430AA">
        <w:rPr>
          <w:sz w:val="24"/>
          <w:szCs w:val="24"/>
        </w:rPr>
        <w:t>5</w:t>
      </w:r>
      <w:r w:rsidRPr="00510556">
        <w:rPr>
          <w:sz w:val="24"/>
          <w:szCs w:val="24"/>
        </w:rPr>
        <w:t xml:space="preserve">.); </w:t>
      </w:r>
    </w:p>
    <w:p w:rsidR="00F9403B" w:rsidRPr="00510556" w:rsidRDefault="00F9403B" w:rsidP="00C22BB2">
      <w:pPr>
        <w:numPr>
          <w:ilvl w:val="0"/>
          <w:numId w:val="25"/>
        </w:numPr>
        <w:suppressAutoHyphens/>
        <w:spacing w:after="0" w:line="240" w:lineRule="auto"/>
        <w:ind w:left="714" w:hanging="357"/>
        <w:rPr>
          <w:sz w:val="24"/>
          <w:szCs w:val="24"/>
        </w:rPr>
      </w:pPr>
      <w:r w:rsidRPr="00510556">
        <w:rPr>
          <w:sz w:val="24"/>
          <w:szCs w:val="24"/>
        </w:rPr>
        <w:t>bankové poplatky za otvorenie a vedenie účtu alebo účtov, ak vykonávanie operácie vyžaduje otvorenie osobitného účtu;</w:t>
      </w:r>
    </w:p>
    <w:p w:rsidR="00F9403B" w:rsidRPr="00510556" w:rsidRDefault="00F9403B" w:rsidP="00C22BB2">
      <w:pPr>
        <w:numPr>
          <w:ilvl w:val="0"/>
          <w:numId w:val="25"/>
        </w:numPr>
        <w:suppressAutoHyphens/>
        <w:spacing w:after="0" w:line="240" w:lineRule="auto"/>
        <w:ind w:left="714" w:hanging="357"/>
        <w:rPr>
          <w:sz w:val="24"/>
          <w:szCs w:val="24"/>
        </w:rPr>
      </w:pPr>
      <w:r w:rsidRPr="00510556">
        <w:rPr>
          <w:sz w:val="24"/>
          <w:szCs w:val="24"/>
        </w:rPr>
        <w:t>poplatky za medzinárodné finančné transakcie;</w:t>
      </w:r>
    </w:p>
    <w:p w:rsidR="00F9403B" w:rsidRPr="00510556" w:rsidRDefault="00F9403B" w:rsidP="00C22BB2">
      <w:pPr>
        <w:numPr>
          <w:ilvl w:val="0"/>
          <w:numId w:val="25"/>
        </w:numPr>
        <w:suppressAutoHyphens/>
        <w:spacing w:after="0" w:line="240" w:lineRule="auto"/>
        <w:ind w:left="714" w:hanging="357"/>
        <w:rPr>
          <w:sz w:val="24"/>
          <w:szCs w:val="24"/>
        </w:rPr>
      </w:pPr>
      <w:r w:rsidRPr="00510556">
        <w:rPr>
          <w:sz w:val="24"/>
          <w:szCs w:val="24"/>
        </w:rPr>
        <w:t>ceniny (všetky poštové známky, hromadné poštovné a kolky a pod.);</w:t>
      </w:r>
    </w:p>
    <w:p w:rsidR="00F9403B" w:rsidRPr="00510556" w:rsidRDefault="00F9403B" w:rsidP="00F9403B">
      <w:pPr>
        <w:spacing w:before="120" w:after="0" w:line="240" w:lineRule="auto"/>
        <w:rPr>
          <w:sz w:val="24"/>
          <w:szCs w:val="24"/>
        </w:rPr>
      </w:pPr>
      <w:r w:rsidRPr="00510556">
        <w:rPr>
          <w:sz w:val="24"/>
          <w:szCs w:val="24"/>
        </w:rPr>
        <w:t>Akékoľvek ďalšie výdavky, ktoré nie je možné jednoznačne zaradiť do iných rozpočtových kapitol, budú považované za nepriame výdavky projektu.</w:t>
      </w:r>
    </w:p>
    <w:tbl>
      <w:tblPr>
        <w:tblStyle w:val="Mriekatabuky"/>
        <w:tblpPr w:leftFromText="141" w:rightFromText="141" w:vertAnchor="text" w:horzAnchor="margin" w:tblpX="108" w:tblpY="282"/>
        <w:tblW w:w="0" w:type="auto"/>
        <w:tblLook w:val="04A0" w:firstRow="1" w:lastRow="0" w:firstColumn="1" w:lastColumn="0" w:noHBand="0" w:noVBand="1"/>
      </w:tblPr>
      <w:tblGrid>
        <w:gridCol w:w="1452"/>
        <w:gridCol w:w="7728"/>
      </w:tblGrid>
      <w:tr w:rsidR="00392E64" w:rsidTr="008E5B44">
        <w:trPr>
          <w:trHeight w:val="1394"/>
        </w:trPr>
        <w:tc>
          <w:tcPr>
            <w:tcW w:w="1452" w:type="dxa"/>
            <w:tcBorders>
              <w:top w:val="single" w:sz="8" w:space="0" w:color="00B0F0"/>
              <w:left w:val="single" w:sz="8" w:space="0" w:color="00B0F0"/>
              <w:bottom w:val="single" w:sz="8" w:space="0" w:color="00B0F0"/>
              <w:right w:val="nil"/>
            </w:tcBorders>
            <w:vAlign w:val="center"/>
          </w:tcPr>
          <w:p w:rsidR="00392E64" w:rsidRDefault="00392E64" w:rsidP="00392E64">
            <w:pPr>
              <w:pStyle w:val="Normlnywebov"/>
            </w:pPr>
            <w:r>
              <w:rPr>
                <w:noProof/>
              </w:rPr>
              <w:drawing>
                <wp:inline distT="0" distB="0" distL="0" distR="0" wp14:anchorId="517CC86C" wp14:editId="3B21C83A">
                  <wp:extent cx="719328" cy="719328"/>
                  <wp:effectExtent l="0" t="0" r="5080" b="508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728" w:type="dxa"/>
            <w:tcBorders>
              <w:top w:val="single" w:sz="8" w:space="0" w:color="00B0F0"/>
              <w:left w:val="nil"/>
              <w:bottom w:val="single" w:sz="8" w:space="0" w:color="00B0F0"/>
              <w:right w:val="single" w:sz="8" w:space="0" w:color="00B0F0"/>
            </w:tcBorders>
            <w:vAlign w:val="center"/>
          </w:tcPr>
          <w:p w:rsidR="00392E64" w:rsidRPr="00510556" w:rsidRDefault="00392E64" w:rsidP="00392E64">
            <w:pPr>
              <w:spacing w:before="120" w:after="0" w:line="240" w:lineRule="auto"/>
              <w:rPr>
                <w:sz w:val="24"/>
                <w:szCs w:val="24"/>
              </w:rPr>
            </w:pPr>
            <w:r w:rsidRPr="00510556">
              <w:rPr>
                <w:sz w:val="24"/>
                <w:szCs w:val="24"/>
              </w:rPr>
              <w:t xml:space="preserve">Táto kategória výdavkov bude uplatňovaná v rámci </w:t>
            </w:r>
            <w:r w:rsidRPr="00431C07">
              <w:rPr>
                <w:b/>
                <w:sz w:val="24"/>
                <w:szCs w:val="24"/>
              </w:rPr>
              <w:t>paušálnej sadzby pre nepriame výdavky</w:t>
            </w:r>
            <w:r>
              <w:rPr>
                <w:b/>
                <w:sz w:val="24"/>
                <w:szCs w:val="24"/>
              </w:rPr>
              <w:t>.</w:t>
            </w:r>
            <w:r w:rsidRPr="00510556">
              <w:rPr>
                <w:sz w:val="24"/>
                <w:szCs w:val="24"/>
              </w:rPr>
              <w:t xml:space="preserve"> </w:t>
            </w:r>
          </w:p>
          <w:p w:rsidR="00392E64" w:rsidRPr="00F9403B" w:rsidRDefault="00392E64" w:rsidP="008430AA">
            <w:pPr>
              <w:spacing w:before="120" w:after="120" w:line="240" w:lineRule="auto"/>
              <w:rPr>
                <w:sz w:val="24"/>
                <w:szCs w:val="24"/>
              </w:rPr>
            </w:pPr>
            <w:r w:rsidRPr="00510556">
              <w:rPr>
                <w:sz w:val="24"/>
                <w:szCs w:val="24"/>
              </w:rPr>
              <w:t xml:space="preserve">Výdavky spadajúce do tejto kategórie </w:t>
            </w:r>
            <w:r w:rsidRPr="00431C07">
              <w:rPr>
                <w:b/>
                <w:sz w:val="24"/>
                <w:szCs w:val="24"/>
              </w:rPr>
              <w:t>nie je možné vykazovať iným spôsobom</w:t>
            </w:r>
            <w:r w:rsidRPr="00510556">
              <w:rPr>
                <w:sz w:val="24"/>
                <w:szCs w:val="24"/>
              </w:rPr>
              <w:t>. Výnimku tvoria iba projekty Technickej pomoci</w:t>
            </w:r>
            <w:r>
              <w:rPr>
                <w:sz w:val="24"/>
                <w:szCs w:val="24"/>
              </w:rPr>
              <w:t xml:space="preserve"> a projekty pre správcu Fondu </w:t>
            </w:r>
            <w:r w:rsidR="008430AA">
              <w:rPr>
                <w:sz w:val="24"/>
                <w:szCs w:val="24"/>
              </w:rPr>
              <w:t>malých projektov</w:t>
            </w:r>
            <w:r w:rsidRPr="00510556">
              <w:rPr>
                <w:sz w:val="24"/>
                <w:szCs w:val="24"/>
              </w:rPr>
              <w:t>, ktoré sú vykazované na základe skutočne vynaložených a u</w:t>
            </w:r>
            <w:r>
              <w:rPr>
                <w:sz w:val="24"/>
                <w:szCs w:val="24"/>
              </w:rPr>
              <w:t>hradených oprávnených výdavkov.</w:t>
            </w:r>
          </w:p>
        </w:tc>
      </w:tr>
    </w:tbl>
    <w:p w:rsidR="00392E64" w:rsidRDefault="00392E64" w:rsidP="00392E64">
      <w:pPr>
        <w:spacing w:after="0" w:line="240" w:lineRule="auto"/>
        <w:rPr>
          <w:sz w:val="24"/>
          <w:szCs w:val="24"/>
        </w:rPr>
      </w:pPr>
    </w:p>
    <w:p w:rsidR="00F9403B" w:rsidRPr="00510556" w:rsidRDefault="00F9403B" w:rsidP="00392E64">
      <w:pPr>
        <w:spacing w:line="240" w:lineRule="auto"/>
        <w:rPr>
          <w:sz w:val="24"/>
          <w:szCs w:val="24"/>
        </w:rPr>
      </w:pPr>
    </w:p>
    <w:p w:rsidR="00F9403B" w:rsidRPr="00C165AE" w:rsidRDefault="00F9403B" w:rsidP="00B32BEC">
      <w:pPr>
        <w:pStyle w:val="Nadpis1"/>
        <w:keepNext/>
        <w:keepLines/>
        <w:suppressAutoHyphens/>
        <w:spacing w:after="0" w:line="240" w:lineRule="auto"/>
        <w:ind w:left="426" w:hanging="426"/>
        <w:contextualSpacing w:val="0"/>
        <w:jc w:val="left"/>
      </w:pPr>
      <w:bookmarkStart w:id="55" w:name="__RefHeading___Toc429656326"/>
      <w:bookmarkStart w:id="56" w:name="_Toc433965893"/>
      <w:bookmarkStart w:id="57" w:name="_Toc466887456"/>
      <w:bookmarkStart w:id="58" w:name="_Toc466887611"/>
      <w:bookmarkEnd w:id="55"/>
      <w:r w:rsidRPr="00C165AE">
        <w:t>Pravidlá oprávnenosti pre ŠPECIFICKÉ skupiny výdavkov</w:t>
      </w:r>
      <w:bookmarkEnd w:id="56"/>
      <w:bookmarkEnd w:id="57"/>
      <w:bookmarkEnd w:id="58"/>
    </w:p>
    <w:p w:rsidR="00F9403B" w:rsidRPr="00510556" w:rsidRDefault="00F9403B" w:rsidP="000F3B87">
      <w:pPr>
        <w:pStyle w:val="Zkladntext"/>
        <w:spacing w:after="210"/>
        <w:jc w:val="both"/>
        <w:rPr>
          <w:rFonts w:ascii="Arial Narrow" w:hAnsi="Arial Narrow"/>
        </w:rPr>
      </w:pPr>
      <w:bookmarkStart w:id="59" w:name="__RefHeading___Toc429656327"/>
      <w:bookmarkStart w:id="60" w:name="__RefHeading___Toc410374998"/>
      <w:bookmarkStart w:id="61" w:name="__RefHeading___Toc410374997"/>
      <w:bookmarkStart w:id="62" w:name="__RefHeading___Toc410374996"/>
      <w:bookmarkStart w:id="63" w:name="__RefHeading___Toc410374999"/>
      <w:bookmarkEnd w:id="59"/>
      <w:bookmarkEnd w:id="60"/>
      <w:bookmarkEnd w:id="61"/>
      <w:bookmarkEnd w:id="62"/>
      <w:bookmarkEnd w:id="63"/>
    </w:p>
    <w:p w:rsidR="00F9403B" w:rsidRPr="00510556" w:rsidRDefault="00F9403B" w:rsidP="000D448C">
      <w:pPr>
        <w:pStyle w:val="Nadpis2"/>
        <w:ind w:left="851" w:hanging="851"/>
      </w:pPr>
      <w:bookmarkStart w:id="64" w:name="__RefHeading___Toc429656328"/>
      <w:bookmarkStart w:id="65" w:name="__RefHeading___Toc410375000"/>
      <w:bookmarkStart w:id="66" w:name="_Toc433965895"/>
      <w:bookmarkStart w:id="67" w:name="_Toc466887457"/>
      <w:bookmarkStart w:id="68" w:name="_Toc466887612"/>
      <w:bookmarkEnd w:id="64"/>
      <w:bookmarkEnd w:id="65"/>
      <w:r w:rsidRPr="00510556">
        <w:t>Finančný prenájom a operatívny nájom (leasing)</w:t>
      </w:r>
      <w:bookmarkEnd w:id="66"/>
      <w:bookmarkEnd w:id="67"/>
      <w:bookmarkEnd w:id="68"/>
    </w:p>
    <w:p w:rsidR="00F9403B" w:rsidRPr="00510556" w:rsidRDefault="00F9403B" w:rsidP="00F9403B">
      <w:pPr>
        <w:pStyle w:val="Zkladntext"/>
        <w:spacing w:before="120" w:after="0"/>
        <w:jc w:val="both"/>
        <w:rPr>
          <w:rFonts w:ascii="Arial Narrow" w:hAnsi="Arial Narrow"/>
        </w:rPr>
      </w:pPr>
      <w:r w:rsidRPr="00510556">
        <w:rPr>
          <w:rFonts w:ascii="Arial Narrow" w:hAnsi="Arial Narrow"/>
        </w:rPr>
        <w:t>Finančný prenájom</w:t>
      </w:r>
      <w:r w:rsidRPr="00510556">
        <w:rPr>
          <w:rStyle w:val="Znakyprepoznmkupodiarou"/>
        </w:rPr>
        <w:footnoteReference w:id="3"/>
      </w:r>
      <w:r w:rsidRPr="00510556">
        <w:rPr>
          <w:rFonts w:ascii="Arial Narrow" w:hAnsi="Arial Narrow"/>
        </w:rPr>
        <w:t xml:space="preserve"> (alebo operatívny nájom) je spôsob financovania spočívajúci v prenájme (alebo nájme) predmetu na vopred stanovenú dobu za dohodnutú odmenu, ktorý je v prípade finančného prenájmu spojený s právom či povinnosťou prevodu vlastníctva predmetu prenájmu na nájomcu. Rozlišujeme dva základné typy tohto financovania: </w:t>
      </w:r>
    </w:p>
    <w:p w:rsidR="00F9403B" w:rsidRPr="00510556" w:rsidRDefault="00F9403B" w:rsidP="00C22BB2">
      <w:pPr>
        <w:pStyle w:val="Zoznamsodrkami1"/>
        <w:numPr>
          <w:ilvl w:val="0"/>
          <w:numId w:val="22"/>
        </w:numPr>
        <w:tabs>
          <w:tab w:val="left" w:pos="709"/>
        </w:tabs>
        <w:spacing w:before="120" w:after="0"/>
        <w:ind w:left="709" w:hanging="284"/>
        <w:rPr>
          <w:rFonts w:ascii="Arial Narrow" w:hAnsi="Arial Narrow"/>
          <w:sz w:val="24"/>
          <w:szCs w:val="24"/>
        </w:rPr>
      </w:pPr>
      <w:r w:rsidRPr="00510556">
        <w:rPr>
          <w:rFonts w:ascii="Arial Narrow" w:hAnsi="Arial Narrow"/>
          <w:sz w:val="24"/>
          <w:szCs w:val="24"/>
        </w:rPr>
        <w:t xml:space="preserve">finančný prenájom – ide o nájom hnuteľnej alebo nehnuteľnej veci, po jeho skončení prechádza predmet nájmu za dohodnutú kúpnu cenu do vlastníctva nájomcu; </w:t>
      </w:r>
    </w:p>
    <w:p w:rsidR="00F9403B" w:rsidRPr="00510556" w:rsidRDefault="00F9403B" w:rsidP="00C22BB2">
      <w:pPr>
        <w:pStyle w:val="Zoznamsodrkami1"/>
        <w:numPr>
          <w:ilvl w:val="0"/>
          <w:numId w:val="22"/>
        </w:numPr>
        <w:tabs>
          <w:tab w:val="left" w:pos="709"/>
        </w:tabs>
        <w:spacing w:before="120" w:after="0"/>
        <w:ind w:left="709" w:hanging="284"/>
        <w:rPr>
          <w:rFonts w:ascii="Arial Narrow" w:hAnsi="Arial Narrow"/>
          <w:sz w:val="24"/>
          <w:szCs w:val="24"/>
        </w:rPr>
      </w:pPr>
      <w:r w:rsidRPr="00510556">
        <w:rPr>
          <w:rFonts w:ascii="Arial Narrow" w:hAnsi="Arial Narrow"/>
          <w:sz w:val="24"/>
          <w:szCs w:val="24"/>
        </w:rPr>
        <w:t xml:space="preserve">operatívny nájom – ide o nájom hnuteľnej alebo nehnuteľnej veci, po jeho skončení sa predmet nájmu vracia prenajímateľovi. </w:t>
      </w:r>
    </w:p>
    <w:p w:rsidR="00F9403B" w:rsidRPr="00510556" w:rsidRDefault="00F9403B" w:rsidP="00F9403B">
      <w:pPr>
        <w:pStyle w:val="Zkladntext"/>
        <w:spacing w:before="120" w:after="0"/>
        <w:jc w:val="both"/>
        <w:rPr>
          <w:rFonts w:ascii="Arial Narrow" w:hAnsi="Arial Narrow"/>
        </w:rPr>
      </w:pPr>
      <w:r w:rsidRPr="00510556">
        <w:rPr>
          <w:rFonts w:ascii="Arial Narrow" w:hAnsi="Arial Narrow"/>
        </w:rPr>
        <w:t>Základné pravidlo pre oblasť finančného prenájmu stanovuje, že finančný prenájom je oprávneným výdavkom v prípade, pokiaľ je pre spolufinancovanie z EŠIF oprávnený aj predmet tohto finančného prenájmu. Pri  zmluvách o finančnom prenájme s doložkou o odkúpení (alebo pri zmluvách stanovujúcich minimálne obdobie prenájmu s dĺžkou zodpovedajúcou životnosti investície, ktorá je predmetom zmluvy), nesmie hodnota predmetu finančného prenájmu presiahnuť jeho trhovú hodnotu.</w:t>
      </w:r>
      <w:r>
        <w:rPr>
          <w:rFonts w:ascii="Arial Narrow" w:hAnsi="Arial Narrow"/>
        </w:rPr>
        <w:t xml:space="preserve"> (je možné preukázať prieskumom trhu)</w:t>
      </w:r>
      <w:r w:rsidRPr="00510556">
        <w:rPr>
          <w:rFonts w:ascii="Arial Narrow" w:hAnsi="Arial Narrow"/>
        </w:rPr>
        <w:t xml:space="preserve"> Dane a finančná činnosť prenajímateľa súvisiace so zmluvou o finančnom prenájme nie sú oprávnenými výdavkami. Oprávneným výdavkom nie je celá časť splátky, ale len istina vzťahujúca sa na obdobie realizácie projektu. </w:t>
      </w:r>
    </w:p>
    <w:p w:rsidR="00F9403B" w:rsidRPr="00510556" w:rsidRDefault="00F9403B" w:rsidP="00F9403B">
      <w:pPr>
        <w:pStyle w:val="Zkladntext"/>
        <w:spacing w:before="120" w:after="0"/>
        <w:jc w:val="both"/>
        <w:rPr>
          <w:rFonts w:ascii="Arial Narrow" w:hAnsi="Arial Narrow"/>
        </w:rPr>
      </w:pPr>
      <w:r w:rsidRPr="00510556">
        <w:rPr>
          <w:rFonts w:ascii="Arial Narrow" w:hAnsi="Arial Narrow"/>
        </w:rPr>
        <w:t>V prípade, že predmet finančného prenájmu nie je využívaný výlučne na účely projektu, oprávnená je len alikvotná č</w:t>
      </w:r>
      <w:r w:rsidR="00550D38">
        <w:rPr>
          <w:rFonts w:ascii="Arial Narrow" w:hAnsi="Arial Narrow"/>
        </w:rPr>
        <w:t>asť istiny za príslušné obdobie.</w:t>
      </w:r>
    </w:p>
    <w:p w:rsidR="00F9403B" w:rsidRPr="00510556" w:rsidRDefault="00F9403B" w:rsidP="00F9403B">
      <w:pPr>
        <w:pStyle w:val="Zkladntext"/>
        <w:spacing w:before="120" w:after="0"/>
        <w:jc w:val="both"/>
        <w:rPr>
          <w:rFonts w:ascii="Arial Narrow" w:hAnsi="Arial Narrow"/>
        </w:rPr>
      </w:pPr>
      <w:r w:rsidRPr="00510556">
        <w:rPr>
          <w:rFonts w:ascii="Arial Narrow" w:hAnsi="Arial Narrow"/>
        </w:rPr>
        <w:t xml:space="preserve">Výdavky na predmet operatívneho nájmu je oprávneným výdavkom za predpokladu, že takýto predmet je pre realizáciu projektu nevyhnutný. </w:t>
      </w:r>
    </w:p>
    <w:p w:rsidR="00F9403B" w:rsidRPr="00510556" w:rsidRDefault="00F9403B" w:rsidP="00F9403B">
      <w:pPr>
        <w:pStyle w:val="Zkladntext"/>
        <w:spacing w:before="120" w:after="0"/>
        <w:jc w:val="both"/>
        <w:rPr>
          <w:rFonts w:ascii="Arial Narrow" w:hAnsi="Arial Narrow"/>
        </w:rPr>
      </w:pPr>
      <w:r w:rsidRPr="00510556">
        <w:rPr>
          <w:rFonts w:ascii="Arial Narrow" w:hAnsi="Arial Narrow"/>
        </w:rPr>
        <w:t>Pri  zmluvách o operatívnom nájme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najhospodárnejšou metódou pre získanie zariadenia, t.j. využitie nájmu musí byť finančne najvýhodnejším riešením pre projekt. Z tohto dôvodu nie je oprávneným výdavkom na nájom tá časť výdavkov, o ktorú presahujú výdavky za nájom výšku výdavkov, ktoré by predstavovali bežný nájom rovnakého predmetu, resp. by presiahli bežnú obstarávaciu cenu rovnakého predmetu v danom čase a mieste</w:t>
      </w:r>
      <w:r w:rsidRPr="00510556">
        <w:rPr>
          <w:rStyle w:val="Znakyprepoznmkupodiarou"/>
        </w:rPr>
        <w:footnoteReference w:id="4"/>
      </w:r>
      <w:r w:rsidRPr="00510556">
        <w:rPr>
          <w:rFonts w:ascii="Arial Narrow" w:hAnsi="Arial Narrow"/>
        </w:rPr>
        <w:t xml:space="preserve">.  </w:t>
      </w:r>
    </w:p>
    <w:tbl>
      <w:tblPr>
        <w:tblStyle w:val="Mriekatabuky"/>
        <w:tblpPr w:leftFromText="141" w:rightFromText="141" w:vertAnchor="text" w:horzAnchor="margin" w:tblpX="108" w:tblpY="282"/>
        <w:tblW w:w="0" w:type="auto"/>
        <w:tblLook w:val="04A0" w:firstRow="1" w:lastRow="0" w:firstColumn="1" w:lastColumn="0" w:noHBand="0" w:noVBand="1"/>
      </w:tblPr>
      <w:tblGrid>
        <w:gridCol w:w="1452"/>
        <w:gridCol w:w="7728"/>
      </w:tblGrid>
      <w:tr w:rsidR="004A0D81" w:rsidTr="00631086">
        <w:trPr>
          <w:trHeight w:val="1394"/>
        </w:trPr>
        <w:tc>
          <w:tcPr>
            <w:tcW w:w="1452" w:type="dxa"/>
            <w:tcBorders>
              <w:top w:val="single" w:sz="8" w:space="0" w:color="00B0F0"/>
              <w:left w:val="single" w:sz="8" w:space="0" w:color="00B0F0"/>
              <w:bottom w:val="single" w:sz="8" w:space="0" w:color="00B0F0"/>
              <w:right w:val="nil"/>
            </w:tcBorders>
            <w:vAlign w:val="center"/>
          </w:tcPr>
          <w:p w:rsidR="004A0D81" w:rsidRDefault="004A0D81" w:rsidP="00631086">
            <w:pPr>
              <w:pStyle w:val="Normlnywebov"/>
            </w:pPr>
            <w:r>
              <w:rPr>
                <w:noProof/>
              </w:rPr>
              <w:drawing>
                <wp:inline distT="0" distB="0" distL="0" distR="0" wp14:anchorId="1A0B2F9D" wp14:editId="3A2E6C02">
                  <wp:extent cx="719328" cy="719328"/>
                  <wp:effectExtent l="0" t="0" r="5080" b="5080"/>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728" w:type="dxa"/>
            <w:tcBorders>
              <w:top w:val="single" w:sz="8" w:space="0" w:color="00B0F0"/>
              <w:left w:val="nil"/>
              <w:bottom w:val="single" w:sz="8" w:space="0" w:color="00B0F0"/>
              <w:right w:val="single" w:sz="8" w:space="0" w:color="00B0F0"/>
            </w:tcBorders>
            <w:vAlign w:val="center"/>
          </w:tcPr>
          <w:p w:rsidR="004A0D81" w:rsidRPr="00C165AE" w:rsidRDefault="004A0D81" w:rsidP="004A0D81">
            <w:pPr>
              <w:spacing w:before="120" w:after="120" w:line="240" w:lineRule="auto"/>
              <w:rPr>
                <w:sz w:val="24"/>
                <w:szCs w:val="24"/>
              </w:rPr>
            </w:pPr>
            <w:r w:rsidRPr="00C165AE">
              <w:rPr>
                <w:sz w:val="24"/>
                <w:szCs w:val="24"/>
              </w:rPr>
              <w:t>Oprávnenými výdavkami spravidla nie sú:</w:t>
            </w:r>
          </w:p>
          <w:p w:rsidR="004A0D81" w:rsidRPr="00C165AE" w:rsidRDefault="004A0D81" w:rsidP="00C22BB2">
            <w:pPr>
              <w:pStyle w:val="Zoznamsodrkami1"/>
              <w:numPr>
                <w:ilvl w:val="0"/>
                <w:numId w:val="26"/>
              </w:numPr>
              <w:spacing w:before="120" w:after="120"/>
              <w:ind w:left="709"/>
              <w:rPr>
                <w:rFonts w:ascii="Arial Narrow" w:hAnsi="Arial Narrow"/>
                <w:sz w:val="24"/>
                <w:szCs w:val="24"/>
              </w:rPr>
            </w:pPr>
            <w:r w:rsidRPr="00C165AE">
              <w:rPr>
                <w:rFonts w:ascii="Arial Narrow" w:hAnsi="Arial Narrow"/>
                <w:sz w:val="24"/>
                <w:szCs w:val="24"/>
              </w:rPr>
              <w:t>splátky finančného prenájmu, keď predmet finančného prenájmu sám nie je oprávneným výdavkom;</w:t>
            </w:r>
          </w:p>
          <w:p w:rsidR="004A0D81" w:rsidRPr="00C165AE" w:rsidRDefault="004A0D81" w:rsidP="00C22BB2">
            <w:pPr>
              <w:pStyle w:val="Zoznamsodrkami1"/>
              <w:numPr>
                <w:ilvl w:val="0"/>
                <w:numId w:val="26"/>
              </w:numPr>
              <w:spacing w:before="120" w:after="120"/>
              <w:ind w:left="709"/>
              <w:rPr>
                <w:rFonts w:ascii="Arial Narrow" w:hAnsi="Arial Narrow"/>
                <w:sz w:val="24"/>
                <w:szCs w:val="24"/>
              </w:rPr>
            </w:pPr>
            <w:r w:rsidRPr="00C165AE">
              <w:rPr>
                <w:rFonts w:ascii="Arial Narrow" w:hAnsi="Arial Narrow"/>
                <w:sz w:val="24"/>
                <w:szCs w:val="24"/>
              </w:rPr>
              <w:t>splátky finančného prenájmu a operatívneho nájmu, ktoré sa nevzťahujú na obdobie realizácie projektu.</w:t>
            </w:r>
          </w:p>
          <w:p w:rsidR="004A0D81" w:rsidRPr="00F9403B" w:rsidRDefault="004A0D81" w:rsidP="004A0D81">
            <w:pPr>
              <w:pStyle w:val="Zoznamsodrkami1"/>
              <w:spacing w:before="120" w:after="120"/>
              <w:rPr>
                <w:rFonts w:ascii="Arial Narrow" w:hAnsi="Arial Narrow"/>
                <w:sz w:val="24"/>
                <w:szCs w:val="24"/>
              </w:rPr>
            </w:pPr>
            <w:r w:rsidRPr="00C165AE">
              <w:rPr>
                <w:rFonts w:ascii="Arial Narrow" w:hAnsi="Arial Narrow"/>
                <w:sz w:val="24"/>
                <w:szCs w:val="24"/>
              </w:rPr>
              <w:t>V prípade finančného prenájmu a operatívneho nájmu sú odpisy neoprávneným výdavkom.</w:t>
            </w:r>
          </w:p>
        </w:tc>
      </w:tr>
    </w:tbl>
    <w:p w:rsidR="00C758F3" w:rsidRDefault="00C758F3" w:rsidP="00C758F3">
      <w:pPr>
        <w:pStyle w:val="Nadpis2"/>
        <w:numPr>
          <w:ilvl w:val="0"/>
          <w:numId w:val="0"/>
        </w:numPr>
        <w:ind w:left="851"/>
      </w:pPr>
      <w:bookmarkStart w:id="69" w:name="_Toc433965896"/>
      <w:bookmarkStart w:id="70" w:name="_Toc466887458"/>
      <w:bookmarkStart w:id="71" w:name="_Toc466887613"/>
    </w:p>
    <w:p w:rsidR="004A0D81" w:rsidRPr="00510556" w:rsidRDefault="004A0D81" w:rsidP="004A0D81">
      <w:pPr>
        <w:pStyle w:val="Nadpis2"/>
        <w:ind w:left="851" w:hanging="851"/>
      </w:pPr>
      <w:r w:rsidRPr="00510556">
        <w:t>Odpisy</w:t>
      </w:r>
      <w:bookmarkEnd w:id="69"/>
      <w:bookmarkEnd w:id="70"/>
      <w:bookmarkEnd w:id="71"/>
      <w:r w:rsidRPr="00510556">
        <w:t xml:space="preserve"> </w:t>
      </w:r>
    </w:p>
    <w:p w:rsidR="004A0D81" w:rsidRPr="00510556" w:rsidRDefault="004A0D81" w:rsidP="004A0D81">
      <w:pPr>
        <w:pStyle w:val="Zkladntext"/>
        <w:spacing w:before="120" w:after="0"/>
        <w:jc w:val="both"/>
        <w:rPr>
          <w:rFonts w:ascii="Arial Narrow" w:hAnsi="Arial Narrow"/>
          <w:color w:val="000000"/>
        </w:rPr>
      </w:pPr>
      <w:r w:rsidRPr="00510556">
        <w:rPr>
          <w:rFonts w:ascii="Arial Narrow" w:hAnsi="Arial Narrow"/>
          <w:color w:val="000000"/>
        </w:rPr>
        <w:t xml:space="preserve">Odpisy sú oprávnené, ak obstaraný odpisovaný majetok (hmotný/nehmotný majetok) nebol financovaný z akýchkoľvek verejných dotácií/grantov. </w:t>
      </w:r>
    </w:p>
    <w:p w:rsidR="004A0D81" w:rsidRPr="00510556" w:rsidRDefault="004A0D81" w:rsidP="004A0D81">
      <w:pPr>
        <w:pStyle w:val="Zkladntext"/>
        <w:spacing w:before="120" w:after="0"/>
        <w:jc w:val="both"/>
        <w:rPr>
          <w:rFonts w:ascii="Arial Narrow" w:hAnsi="Arial Narrow"/>
          <w:color w:val="000000"/>
        </w:rPr>
      </w:pPr>
      <w:r w:rsidRPr="00510556">
        <w:rPr>
          <w:rFonts w:ascii="Arial Narrow" w:hAnsi="Arial Narrow"/>
          <w:color w:val="000000"/>
        </w:rPr>
        <w:t>Odpisy dlhodobého hnuteľného a nehnuteľného majetku používaného na účely projektu sú oprávneným výdavkom počas realizácie projektu za predpokladu, že nákup takéhoto majetku nie je súčasťou oprávnených výdavkov na projekt. Prijímateľ si nesmie nárokovať na majetok jeho obstarávaciu cenu, t.j. obstaranie majetku</w:t>
      </w:r>
      <w:r w:rsidR="00C758F3">
        <w:rPr>
          <w:rFonts w:ascii="Arial Narrow" w:hAnsi="Arial Narrow"/>
          <w:color w:val="000000"/>
        </w:rPr>
        <w:t>,</w:t>
      </w:r>
      <w:r w:rsidRPr="00510556">
        <w:rPr>
          <w:rFonts w:ascii="Arial Narrow" w:hAnsi="Arial Narrow"/>
          <w:color w:val="000000"/>
        </w:rPr>
        <w:t xml:space="preserve"> a zároveň aj príslušné odpisy. </w:t>
      </w:r>
    </w:p>
    <w:p w:rsidR="004A0D81" w:rsidRPr="00510556" w:rsidRDefault="004A0D81" w:rsidP="004A0D81">
      <w:pPr>
        <w:pStyle w:val="Zkladntext"/>
        <w:spacing w:before="120" w:after="0"/>
        <w:jc w:val="both"/>
        <w:rPr>
          <w:rFonts w:ascii="Arial Narrow" w:hAnsi="Arial Narrow"/>
          <w:color w:val="000000"/>
        </w:rPr>
      </w:pPr>
      <w:r w:rsidRPr="00510556">
        <w:rPr>
          <w:rFonts w:ascii="Arial Narrow" w:hAnsi="Arial Narrow"/>
          <w:color w:val="000000"/>
        </w:rPr>
        <w:t>Odpisy si prijímateľ nárokuje počas realizácie projek</w:t>
      </w:r>
      <w:r>
        <w:rPr>
          <w:rFonts w:ascii="Arial Narrow" w:hAnsi="Arial Narrow"/>
          <w:color w:val="000000"/>
        </w:rPr>
        <w:t>tu a iba pre účely projektu, t.</w:t>
      </w:r>
      <w:r w:rsidRPr="00510556">
        <w:rPr>
          <w:rFonts w:ascii="Arial Narrow" w:hAnsi="Arial Narrow"/>
          <w:color w:val="000000"/>
        </w:rPr>
        <w:t>j. prijímateľ predloží na RO spôsob výpočtu relevantnej výšky odpisu a za oprávnený výdavok bude považovaná iba proporcionálna časť odpisov vzťahujúca sa na projekt.</w:t>
      </w:r>
    </w:p>
    <w:p w:rsidR="004A0D81" w:rsidRPr="00510556" w:rsidRDefault="004A0D81" w:rsidP="004A0D81">
      <w:pPr>
        <w:pStyle w:val="Zkladntext"/>
        <w:spacing w:before="120" w:after="0"/>
        <w:jc w:val="both"/>
        <w:rPr>
          <w:rFonts w:ascii="Arial Narrow" w:hAnsi="Arial Narrow"/>
          <w:color w:val="000000"/>
        </w:rPr>
      </w:pPr>
      <w:r w:rsidRPr="00510556">
        <w:rPr>
          <w:rFonts w:ascii="Arial Narrow" w:hAnsi="Arial Narrow"/>
          <w:color w:val="000000"/>
        </w:rPr>
        <w:t xml:space="preserve">Na účely posudzovania oprávnenosti výdavkov sa za oprávnený výdavok považuje daňový odpis </w:t>
      </w:r>
      <w:r w:rsidR="00604346">
        <w:rPr>
          <w:rFonts w:ascii="Arial Narrow" w:hAnsi="Arial Narrow"/>
          <w:color w:val="000000"/>
        </w:rPr>
        <w:br/>
      </w:r>
      <w:r w:rsidRPr="00510556">
        <w:rPr>
          <w:rFonts w:ascii="Arial Narrow" w:hAnsi="Arial Narrow"/>
          <w:color w:val="000000"/>
        </w:rPr>
        <w:t xml:space="preserve">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rsidR="004A0D81" w:rsidRPr="00510556" w:rsidRDefault="004A0D81" w:rsidP="004A0D81">
      <w:pPr>
        <w:pStyle w:val="Zkladntext"/>
        <w:spacing w:before="120" w:after="0"/>
        <w:jc w:val="both"/>
        <w:rPr>
          <w:rFonts w:ascii="Arial Narrow" w:hAnsi="Arial Narrow"/>
          <w:color w:val="000000"/>
        </w:rPr>
      </w:pPr>
      <w:r w:rsidRPr="00510556">
        <w:rPr>
          <w:rFonts w:ascii="Arial Narrow" w:hAnsi="Arial Narrow"/>
          <w:color w:val="000000"/>
        </w:rPr>
        <w:t xml:space="preserve">V zmysle čl. 69 všeobecného nariadenia sú odpisy oprávnené, ak sú kumulatívne splnené tieto podmienky:  </w:t>
      </w:r>
    </w:p>
    <w:p w:rsidR="004A0D81" w:rsidRPr="00510556" w:rsidRDefault="004A0D81" w:rsidP="00C22BB2">
      <w:pPr>
        <w:pStyle w:val="Zoznamsodrkami1"/>
        <w:numPr>
          <w:ilvl w:val="0"/>
          <w:numId w:val="28"/>
        </w:numPr>
        <w:spacing w:before="120" w:after="0"/>
        <w:ind w:left="850" w:hanging="425"/>
        <w:rPr>
          <w:rFonts w:ascii="Arial Narrow" w:hAnsi="Arial Narrow"/>
          <w:color w:val="000000"/>
          <w:sz w:val="24"/>
          <w:szCs w:val="24"/>
        </w:rPr>
      </w:pPr>
      <w:r w:rsidRPr="00510556">
        <w:rPr>
          <w:rFonts w:ascii="Arial Narrow" w:hAnsi="Arial Narrow"/>
          <w:color w:val="000000"/>
          <w:sz w:val="24"/>
          <w:szCs w:val="24"/>
        </w:rPr>
        <w:t>umožňujú to pravidlá oprávnenosti programu;</w:t>
      </w:r>
    </w:p>
    <w:p w:rsidR="004A0D81" w:rsidRPr="00510556" w:rsidRDefault="004A0D81" w:rsidP="00C22BB2">
      <w:pPr>
        <w:pStyle w:val="Zoznamsodrkami1"/>
        <w:numPr>
          <w:ilvl w:val="0"/>
          <w:numId w:val="28"/>
        </w:numPr>
        <w:spacing w:before="120" w:after="0"/>
        <w:ind w:left="850" w:hanging="425"/>
        <w:rPr>
          <w:rFonts w:ascii="Arial Narrow" w:hAnsi="Arial Narrow"/>
          <w:color w:val="000000"/>
          <w:sz w:val="24"/>
          <w:szCs w:val="24"/>
        </w:rPr>
      </w:pPr>
      <w:r w:rsidRPr="00510556">
        <w:rPr>
          <w:rFonts w:ascii="Arial Narrow" w:hAnsi="Arial Narrow"/>
          <w:color w:val="000000"/>
          <w:sz w:val="24"/>
          <w:szCs w:val="24"/>
        </w:rPr>
        <w:t>výška výdavkov</w:t>
      </w:r>
      <w:r w:rsidRPr="00510556">
        <w:rPr>
          <w:rStyle w:val="Znakyprepoznmkupodiarou"/>
          <w:color w:val="000000"/>
          <w:sz w:val="24"/>
          <w:szCs w:val="24"/>
        </w:rPr>
        <w:footnoteReference w:id="5"/>
      </w:r>
      <w:r w:rsidRPr="00510556">
        <w:rPr>
          <w:rFonts w:ascii="Arial Narrow" w:hAnsi="Arial Narrow"/>
          <w:color w:val="000000"/>
          <w:sz w:val="24"/>
          <w:szCs w:val="24"/>
        </w:rPr>
        <w:t xml:space="preserve"> je riadne podložená podpornými dokladmi preukaznej hodnoty rovnocennej faktúram (v prípadoch, ak ide o granty spolufinancované na základe skutočne vynaložených </w:t>
      </w:r>
      <w:r w:rsidR="00604346">
        <w:rPr>
          <w:rFonts w:ascii="Arial Narrow" w:hAnsi="Arial Narrow"/>
          <w:color w:val="000000"/>
          <w:sz w:val="24"/>
          <w:szCs w:val="24"/>
        </w:rPr>
        <w:br/>
      </w:r>
      <w:r w:rsidRPr="00510556">
        <w:rPr>
          <w:rFonts w:ascii="Arial Narrow" w:hAnsi="Arial Narrow"/>
          <w:color w:val="000000"/>
          <w:sz w:val="24"/>
          <w:szCs w:val="24"/>
        </w:rPr>
        <w:t>a uhradených oprávnených výdavkov</w:t>
      </w:r>
      <w:r w:rsidRPr="00510556">
        <w:rPr>
          <w:rStyle w:val="Znakyprepoznmkupodiarou"/>
          <w:color w:val="000000"/>
          <w:sz w:val="24"/>
          <w:szCs w:val="24"/>
        </w:rPr>
        <w:footnoteReference w:id="6"/>
      </w:r>
      <w:r w:rsidRPr="00510556">
        <w:rPr>
          <w:rFonts w:ascii="Arial Narrow" w:hAnsi="Arial Narrow"/>
          <w:color w:val="000000"/>
          <w:sz w:val="24"/>
          <w:szCs w:val="24"/>
        </w:rPr>
        <w:t xml:space="preserve">); </w:t>
      </w:r>
    </w:p>
    <w:p w:rsidR="004A0D81" w:rsidRPr="00510556" w:rsidRDefault="004A0D81" w:rsidP="00C22BB2">
      <w:pPr>
        <w:pStyle w:val="Zoznamsodrkami1"/>
        <w:numPr>
          <w:ilvl w:val="0"/>
          <w:numId w:val="28"/>
        </w:numPr>
        <w:spacing w:before="120" w:after="0"/>
        <w:ind w:left="850" w:hanging="425"/>
        <w:rPr>
          <w:rFonts w:ascii="Arial Narrow" w:hAnsi="Arial Narrow"/>
          <w:color w:val="000000"/>
          <w:sz w:val="24"/>
          <w:szCs w:val="24"/>
        </w:rPr>
      </w:pPr>
      <w:r w:rsidRPr="00510556">
        <w:rPr>
          <w:rFonts w:ascii="Arial Narrow" w:hAnsi="Arial Narrow"/>
          <w:color w:val="000000"/>
          <w:sz w:val="24"/>
          <w:szCs w:val="24"/>
        </w:rPr>
        <w:t>výdavky sa vzťahujú výlučne na obdobie realizácie projektu;</w:t>
      </w:r>
    </w:p>
    <w:p w:rsidR="004A0D81" w:rsidRPr="00510556" w:rsidRDefault="004A0D81" w:rsidP="00C22BB2">
      <w:pPr>
        <w:pStyle w:val="Zoznamsodrkami1"/>
        <w:numPr>
          <w:ilvl w:val="0"/>
          <w:numId w:val="28"/>
        </w:numPr>
        <w:spacing w:before="120" w:after="0"/>
        <w:ind w:left="851" w:hanging="425"/>
        <w:rPr>
          <w:rFonts w:ascii="Arial Narrow" w:hAnsi="Arial Narrow"/>
          <w:color w:val="000000"/>
          <w:sz w:val="24"/>
          <w:szCs w:val="24"/>
        </w:rPr>
      </w:pPr>
      <w:r w:rsidRPr="00510556">
        <w:rPr>
          <w:rFonts w:ascii="Arial Narrow" w:hAnsi="Arial Narrow"/>
          <w:color w:val="000000"/>
          <w:sz w:val="24"/>
          <w:szCs w:val="24"/>
        </w:rPr>
        <w:t>odpisovaný majetok nebol nadobudnutý z verejných dotácií/grantov.</w:t>
      </w:r>
    </w:p>
    <w:p w:rsidR="004A0D81" w:rsidRPr="00510556" w:rsidRDefault="004A0D81" w:rsidP="004A0D81">
      <w:pPr>
        <w:pStyle w:val="Zkladntext"/>
        <w:spacing w:before="120" w:after="0"/>
        <w:jc w:val="both"/>
        <w:rPr>
          <w:rFonts w:ascii="Arial Narrow" w:hAnsi="Arial Narrow"/>
          <w:color w:val="000000"/>
        </w:rPr>
      </w:pPr>
      <w:r w:rsidRPr="00510556">
        <w:rPr>
          <w:rFonts w:ascii="Arial Narrow" w:hAnsi="Arial Narrow"/>
          <w:color w:val="000000"/>
        </w:rPr>
        <w:t>Vstupná cena, ktorá je základom pre vypočítanie daňových odpisov musí byť pre účely vymedzenia oprávnených výdavkov upravená tak, aby obsahovala iba oprávnené položky. Odpisy je možné uznať za oprávnený výdavok až v</w:t>
      </w:r>
      <w:r w:rsidR="00C758F3">
        <w:rPr>
          <w:rFonts w:ascii="Arial Narrow" w:hAnsi="Arial Narrow"/>
          <w:color w:val="000000"/>
        </w:rPr>
        <w:t> </w:t>
      </w:r>
      <w:r w:rsidRPr="00510556">
        <w:rPr>
          <w:rFonts w:ascii="Arial Narrow" w:hAnsi="Arial Narrow"/>
          <w:color w:val="000000"/>
        </w:rPr>
        <w:t>čase</w:t>
      </w:r>
      <w:r w:rsidR="00C758F3">
        <w:rPr>
          <w:rFonts w:ascii="Arial Narrow" w:hAnsi="Arial Narrow"/>
          <w:color w:val="000000"/>
        </w:rPr>
        <w:t>,</w:t>
      </w:r>
      <w:r w:rsidRPr="00510556">
        <w:rPr>
          <w:rFonts w:ascii="Arial Narrow" w:hAnsi="Arial Narrow"/>
          <w:color w:val="000000"/>
        </w:rPr>
        <w:t xml:space="preserve"> kedy skutočne vznikli, napr. uplynul kalendárny mesiac, ku ktorému je príslušný odpis vypočítaný.</w:t>
      </w:r>
    </w:p>
    <w:p w:rsidR="004A0D81" w:rsidRPr="00510556" w:rsidRDefault="004A0D81" w:rsidP="00CE7C0C">
      <w:pPr>
        <w:pStyle w:val="Zkladntext"/>
        <w:spacing w:after="210"/>
        <w:jc w:val="both"/>
        <w:rPr>
          <w:rFonts w:ascii="Arial Narrow" w:hAnsi="Arial Narrow"/>
          <w:color w:val="000000"/>
        </w:rPr>
      </w:pPr>
    </w:p>
    <w:p w:rsidR="004A0D81" w:rsidRPr="00510556" w:rsidRDefault="004A0D81" w:rsidP="004A0D81">
      <w:pPr>
        <w:pStyle w:val="Nadpis2"/>
        <w:ind w:left="851" w:hanging="851"/>
      </w:pPr>
      <w:bookmarkStart w:id="72" w:name="__RefHeading___Toc429656330"/>
      <w:bookmarkStart w:id="73" w:name="_Toc433965897"/>
      <w:bookmarkStart w:id="74" w:name="_Toc466887459"/>
      <w:bookmarkStart w:id="75" w:name="_Toc466887614"/>
      <w:bookmarkEnd w:id="72"/>
      <w:r w:rsidRPr="00510556">
        <w:t>Vecné príspevky</w:t>
      </w:r>
      <w:bookmarkEnd w:id="73"/>
      <w:bookmarkEnd w:id="74"/>
      <w:bookmarkEnd w:id="75"/>
    </w:p>
    <w:p w:rsidR="004A0D81" w:rsidRPr="00510556" w:rsidRDefault="004A0D81" w:rsidP="004A0D81">
      <w:pPr>
        <w:pStyle w:val="Zkladntext"/>
        <w:spacing w:before="120" w:after="0"/>
        <w:jc w:val="both"/>
        <w:rPr>
          <w:rFonts w:ascii="Arial Narrow" w:hAnsi="Arial Narrow"/>
          <w:color w:val="000000"/>
        </w:rPr>
      </w:pPr>
      <w:r w:rsidRPr="00510556">
        <w:rPr>
          <w:rFonts w:ascii="Arial Narrow" w:hAnsi="Arial Narrow"/>
          <w:color w:val="000000"/>
        </w:rPr>
        <w:t>Podľa čl. 69 všeobecného nariadenia vecné príspevky vo forme poskytnutia prác, tovarov, služieb, pozemkov a nehnuteľností, v prípade ktorých neboli vykonané úhrady a nie sú podložené faktúrami alebo dokladmi rovnocennej preukaznej hodnoty, možno považovať za oprávnené, ak sú splnené všetky nasledujúce podmienky:</w:t>
      </w:r>
    </w:p>
    <w:p w:rsidR="004A0D81" w:rsidRPr="00510556" w:rsidRDefault="004A0D81" w:rsidP="00C22BB2">
      <w:pPr>
        <w:pStyle w:val="Zoznamsodrkami1"/>
        <w:numPr>
          <w:ilvl w:val="0"/>
          <w:numId w:val="27"/>
        </w:numPr>
        <w:spacing w:before="120" w:after="0"/>
        <w:ind w:left="709" w:hanging="284"/>
        <w:rPr>
          <w:rFonts w:ascii="Arial Narrow" w:hAnsi="Arial Narrow"/>
          <w:color w:val="000000"/>
          <w:sz w:val="24"/>
          <w:szCs w:val="24"/>
        </w:rPr>
      </w:pPr>
      <w:r w:rsidRPr="00510556">
        <w:rPr>
          <w:rFonts w:ascii="Arial Narrow" w:hAnsi="Arial Narrow"/>
          <w:color w:val="000000"/>
          <w:sz w:val="24"/>
          <w:szCs w:val="24"/>
        </w:rPr>
        <w:t>verejný príspevok vyplácaný na projekt, ktorý zahŕňa vecné príspevky, nesmie na konci projektu prekročiť celkové uplatniteľné výdavky bez vecných príspevkov, t.j. financovanie z verejných zdrojov nesmie na konci projektu prevyšovať skutočne vzniknuté a uhradené výdavky, teda čiastku bez výdavkov v podobe vecných príspevkov (t</w:t>
      </w:r>
      <w:r>
        <w:rPr>
          <w:rFonts w:ascii="Arial Narrow" w:hAnsi="Arial Narrow"/>
          <w:color w:val="000000"/>
          <w:sz w:val="24"/>
          <w:szCs w:val="24"/>
        </w:rPr>
        <w:t>.</w:t>
      </w:r>
      <w:r w:rsidRPr="00510556">
        <w:rPr>
          <w:rFonts w:ascii="Arial Narrow" w:hAnsi="Arial Narrow"/>
          <w:color w:val="000000"/>
          <w:sz w:val="24"/>
          <w:szCs w:val="24"/>
        </w:rPr>
        <w:t>j. vecný príspevok nesmie prekročiť výšku vlastného podielu spolufinancovania prijímateľom;</w:t>
      </w:r>
    </w:p>
    <w:p w:rsidR="004A0D81" w:rsidRPr="00510556" w:rsidRDefault="004A0D81" w:rsidP="00C22BB2">
      <w:pPr>
        <w:pStyle w:val="Zoznamsodrkami1"/>
        <w:numPr>
          <w:ilvl w:val="0"/>
          <w:numId w:val="27"/>
        </w:numPr>
        <w:spacing w:before="120" w:after="0"/>
        <w:ind w:left="709" w:hanging="284"/>
        <w:rPr>
          <w:rFonts w:ascii="Arial Narrow" w:hAnsi="Arial Narrow"/>
          <w:color w:val="000000"/>
          <w:sz w:val="24"/>
          <w:szCs w:val="24"/>
        </w:rPr>
      </w:pPr>
      <w:r w:rsidRPr="00510556">
        <w:rPr>
          <w:rFonts w:ascii="Arial Narrow" w:hAnsi="Arial Narrow"/>
          <w:color w:val="000000"/>
          <w:sz w:val="24"/>
          <w:szCs w:val="24"/>
        </w:rPr>
        <w:t>hodnota pripísaná vecným príspevkom nesmie prekročiť náklady všeobecne prijateľné na príslušnom trhu;</w:t>
      </w:r>
    </w:p>
    <w:p w:rsidR="004A0D81" w:rsidRPr="00510556" w:rsidRDefault="004A0D81" w:rsidP="00C22BB2">
      <w:pPr>
        <w:pStyle w:val="Zoznamsodrkami1"/>
        <w:numPr>
          <w:ilvl w:val="0"/>
          <w:numId w:val="27"/>
        </w:numPr>
        <w:spacing w:before="120" w:after="0"/>
        <w:ind w:left="709" w:hanging="284"/>
        <w:rPr>
          <w:rFonts w:ascii="Arial Narrow" w:hAnsi="Arial Narrow"/>
          <w:color w:val="000000"/>
          <w:sz w:val="24"/>
          <w:szCs w:val="24"/>
        </w:rPr>
      </w:pPr>
      <w:r w:rsidRPr="00510556">
        <w:rPr>
          <w:rFonts w:ascii="Arial Narrow" w:hAnsi="Arial Narrow"/>
          <w:color w:val="000000"/>
          <w:sz w:val="24"/>
          <w:szCs w:val="24"/>
        </w:rPr>
        <w:t>hodnotu a poskytnutie príspevku možno nezávisle posúdiť a overiť;</w:t>
      </w:r>
    </w:p>
    <w:p w:rsidR="004A0D81" w:rsidRPr="00C165AE" w:rsidRDefault="004A0D81" w:rsidP="00C22BB2">
      <w:pPr>
        <w:pStyle w:val="Zoznamsodrkami1"/>
        <w:numPr>
          <w:ilvl w:val="0"/>
          <w:numId w:val="27"/>
        </w:numPr>
        <w:spacing w:before="120" w:after="0"/>
        <w:ind w:left="709" w:hanging="284"/>
        <w:rPr>
          <w:rFonts w:ascii="Arial Narrow" w:hAnsi="Arial Narrow"/>
          <w:color w:val="000000"/>
          <w:sz w:val="24"/>
          <w:szCs w:val="24"/>
        </w:rPr>
      </w:pPr>
      <w:r w:rsidRPr="00510556">
        <w:rPr>
          <w:rFonts w:ascii="Arial Narrow" w:hAnsi="Arial Narrow"/>
          <w:color w:val="000000"/>
          <w:sz w:val="24"/>
          <w:szCs w:val="24"/>
        </w:rPr>
        <w:t>v prípade poskytnutia pozemku alebo nehnuteľnosti osvedčí ich hodnotu nezávislý kvalifikovaný znalec alebo náležite oprávnený úradný orgán, pričom ich hodnota nesmie prekročiť limit 10</w:t>
      </w:r>
      <w:r>
        <w:rPr>
          <w:rFonts w:ascii="Arial Narrow" w:hAnsi="Arial Narrow"/>
          <w:color w:val="000000"/>
          <w:sz w:val="24"/>
          <w:szCs w:val="24"/>
        </w:rPr>
        <w:t xml:space="preserve"> </w:t>
      </w:r>
      <w:r w:rsidRPr="00510556">
        <w:rPr>
          <w:rFonts w:ascii="Arial Narrow" w:hAnsi="Arial Narrow"/>
          <w:color w:val="000000"/>
          <w:sz w:val="24"/>
          <w:szCs w:val="24"/>
        </w:rPr>
        <w:t xml:space="preserve">% celkových oprávnených výdavkov na projekt. </w:t>
      </w:r>
    </w:p>
    <w:p w:rsidR="004A0D81" w:rsidRPr="00510556" w:rsidRDefault="004A0D81" w:rsidP="004A0D81">
      <w:pPr>
        <w:pStyle w:val="Zkladntext"/>
        <w:spacing w:before="120" w:after="0"/>
        <w:jc w:val="both"/>
        <w:rPr>
          <w:rFonts w:ascii="Arial Narrow" w:hAnsi="Arial Narrow"/>
          <w:color w:val="000000"/>
        </w:rPr>
      </w:pPr>
      <w:r w:rsidRPr="00510556">
        <w:rPr>
          <w:rFonts w:ascii="Arial Narrow" w:hAnsi="Arial Narrow"/>
          <w:color w:val="000000"/>
        </w:rPr>
        <w:t>V prípade vecných príspevkov je prijímateľ, ktorý využíva túto možnosť</w:t>
      </w:r>
      <w:r w:rsidR="00C758F3">
        <w:rPr>
          <w:rFonts w:ascii="Arial Narrow" w:hAnsi="Arial Narrow"/>
          <w:color w:val="000000"/>
        </w:rPr>
        <w:t>,</w:t>
      </w:r>
      <w:r w:rsidRPr="00510556">
        <w:rPr>
          <w:rFonts w:ascii="Arial Narrow" w:hAnsi="Arial Narrow"/>
          <w:color w:val="000000"/>
        </w:rPr>
        <w:t xml:space="preserve"> povinný preukázať vlastníctvo a hodnotu vecného príspevku. Vlastníctvo nehnuteľného majetku preukáže výpisom z listu vlastníctva nie starším ako 3 mesiace. Ak vklad nehnuteľnosti do katastra nehnuteľností nebol ešte povolený, vlastníctvo je možné preukázať návrhom na vklad do katastra nehnuteľností, ktorý potvrdil katastrálny úrad a zmluvou, na základe ktorej bola nehnuteľnosť nadobudnutá. Ocenenie nehnuteľnosti sa preukazuje znaleckým posudkom (vyhotoveným znalcom podľa zákona o znalcoch, tlmočníkoch a</w:t>
      </w:r>
      <w:r w:rsidR="00C758F3">
        <w:rPr>
          <w:rFonts w:ascii="Arial Narrow" w:hAnsi="Arial Narrow"/>
          <w:color w:val="000000"/>
        </w:rPr>
        <w:t> </w:t>
      </w:r>
      <w:r w:rsidRPr="00510556">
        <w:rPr>
          <w:rFonts w:ascii="Arial Narrow" w:hAnsi="Arial Narrow"/>
          <w:color w:val="000000"/>
        </w:rPr>
        <w:t xml:space="preserve">prekladateľoch). </w:t>
      </w:r>
      <w:r w:rsidR="00CE7C0C" w:rsidRPr="00CE7C0C">
        <w:rPr>
          <w:rFonts w:ascii="Arial Narrow" w:hAnsi="Arial Narrow"/>
          <w:color w:val="000000"/>
        </w:rPr>
        <w:t>Viď kapitola 2</w:t>
      </w:r>
      <w:r w:rsidRPr="00CE7C0C">
        <w:rPr>
          <w:rFonts w:ascii="Arial Narrow" w:hAnsi="Arial Narrow"/>
          <w:color w:val="000000"/>
        </w:rPr>
        <w:t>.1.6.</w:t>
      </w:r>
      <w:r w:rsidR="00CE7C0C">
        <w:rPr>
          <w:rFonts w:ascii="Arial Narrow" w:hAnsi="Arial Narrow"/>
          <w:color w:val="000000"/>
        </w:rPr>
        <w:t xml:space="preserve"> tohto dokumentu.</w:t>
      </w:r>
    </w:p>
    <w:p w:rsidR="004A0D81" w:rsidRPr="00510556" w:rsidRDefault="004A0D81" w:rsidP="004A0D81">
      <w:pPr>
        <w:pStyle w:val="Zkladntext"/>
        <w:spacing w:before="120" w:after="0"/>
        <w:jc w:val="both"/>
        <w:rPr>
          <w:rFonts w:ascii="Arial Narrow" w:hAnsi="Arial Narrow"/>
          <w:color w:val="000000"/>
        </w:rPr>
      </w:pPr>
      <w:r w:rsidRPr="00510556">
        <w:rPr>
          <w:rFonts w:ascii="Arial Narrow" w:hAnsi="Arial Narrow"/>
          <w:color w:val="000000"/>
        </w:rPr>
        <w:t>Ak je predmetom vecného príspevku iná vec než nehnuteľnosť, jej vlastníctvo je možné preukázať napr. inventárnou kartou majetku. Hodnota tohto vecného príspevku musí byť rovnako preukázaná znaleckým posudkom (vyhotoveným znalcom podľa zákona o znalcoch, tlmočníkoch a prekladateľoch).</w:t>
      </w:r>
    </w:p>
    <w:p w:rsidR="004A0D81" w:rsidRPr="00510556" w:rsidRDefault="004A0D81" w:rsidP="004A0D81">
      <w:pPr>
        <w:pStyle w:val="Zkladntext"/>
        <w:spacing w:before="120" w:after="0"/>
        <w:jc w:val="both"/>
        <w:rPr>
          <w:rFonts w:ascii="Arial Narrow" w:hAnsi="Arial Narrow"/>
        </w:rPr>
      </w:pPr>
      <w:r w:rsidRPr="00510556">
        <w:rPr>
          <w:rFonts w:ascii="Arial Narrow" w:hAnsi="Arial Narrow"/>
          <w:color w:val="000000"/>
        </w:rPr>
        <w:t xml:space="preserve">Hodnota neplatenej práce sa určí na základe odpracovaného času a hodinovej alebo dennej sadzby za danú prácu v mieste realizácie projektu. Hodnota tejto práce nesmie prekročiť hodnotu, ktorá je </w:t>
      </w:r>
      <w:r>
        <w:rPr>
          <w:rFonts w:ascii="Arial Narrow" w:hAnsi="Arial Narrow"/>
          <w:color w:val="000000"/>
        </w:rPr>
        <w:t xml:space="preserve"> stanovená </w:t>
      </w:r>
      <w:r w:rsidRPr="005908C9">
        <w:rPr>
          <w:rFonts w:ascii="Arial Narrow" w:hAnsi="Arial Narrow"/>
          <w:color w:val="000000"/>
        </w:rPr>
        <w:t>v </w:t>
      </w:r>
      <w:r w:rsidR="005908C9" w:rsidRPr="005908C9">
        <w:rPr>
          <w:rFonts w:ascii="Arial Narrow" w:hAnsi="Arial Narrow"/>
          <w:color w:val="000000"/>
        </w:rPr>
        <w:t>p</w:t>
      </w:r>
      <w:r w:rsidRPr="005908C9">
        <w:rPr>
          <w:rFonts w:ascii="Arial Narrow" w:hAnsi="Arial Narrow"/>
          <w:color w:val="000000"/>
        </w:rPr>
        <w:t>rílohe č. 1 a č. 2 tohto dokumentu (maximálny</w:t>
      </w:r>
      <w:r>
        <w:rPr>
          <w:rFonts w:ascii="Arial Narrow" w:hAnsi="Arial Narrow"/>
          <w:color w:val="000000"/>
        </w:rPr>
        <w:t xml:space="preserve"> finančný limity)</w:t>
      </w:r>
      <w:r w:rsidRPr="00510556">
        <w:rPr>
          <w:rFonts w:ascii="Arial Narrow" w:hAnsi="Arial Narrow"/>
        </w:rPr>
        <w:t xml:space="preserve">. Prijímateľ  je povinný definovať druh činnosti vykonávanej dobrovoľníkom (určiť pracovnú </w:t>
      </w:r>
      <w:r w:rsidRPr="005908C9">
        <w:rPr>
          <w:rFonts w:ascii="Arial Narrow" w:hAnsi="Arial Narrow"/>
        </w:rPr>
        <w:t xml:space="preserve">pozíciu, </w:t>
      </w:r>
      <w:r w:rsidR="005908C9" w:rsidRPr="005908C9">
        <w:rPr>
          <w:rFonts w:ascii="Arial Narrow" w:hAnsi="Arial Narrow"/>
        </w:rPr>
        <w:t>viď kapitola 2</w:t>
      </w:r>
      <w:r w:rsidRPr="005908C9">
        <w:rPr>
          <w:rFonts w:ascii="Arial Narrow" w:hAnsi="Arial Narrow"/>
        </w:rPr>
        <w:t xml:space="preserve">.1.2 </w:t>
      </w:r>
      <w:r w:rsidR="005908C9" w:rsidRPr="005908C9">
        <w:rPr>
          <w:rFonts w:ascii="Arial Narrow" w:hAnsi="Arial Narrow"/>
        </w:rPr>
        <w:t>tohto</w:t>
      </w:r>
      <w:r w:rsidR="005908C9">
        <w:rPr>
          <w:rFonts w:ascii="Arial Narrow" w:hAnsi="Arial Narrow"/>
        </w:rPr>
        <w:t xml:space="preserve"> dokumentu</w:t>
      </w:r>
      <w:r w:rsidRPr="00510556">
        <w:rPr>
          <w:rFonts w:ascii="Arial Narrow" w:hAnsi="Arial Narrow"/>
        </w:rPr>
        <w:t>).</w:t>
      </w:r>
      <w:r>
        <w:rPr>
          <w:rFonts w:ascii="Arial Narrow" w:hAnsi="Arial Narrow"/>
        </w:rPr>
        <w:t xml:space="preserve"> V prípade, že projektový manažment vykonáva v rámci projektu neplatenú prácu, nemôže ju vykazovať v prípade využitia paušálnej sadzby.</w:t>
      </w:r>
      <w:bookmarkStart w:id="76" w:name="__RefHeading___Toc410375004"/>
      <w:bookmarkStart w:id="77" w:name="__RefHeading___Toc410375002"/>
      <w:bookmarkStart w:id="78" w:name="__RefHeading___Toc429656331"/>
      <w:bookmarkEnd w:id="76"/>
      <w:bookmarkEnd w:id="77"/>
      <w:bookmarkEnd w:id="78"/>
    </w:p>
    <w:tbl>
      <w:tblPr>
        <w:tblStyle w:val="Mriekatabuky"/>
        <w:tblpPr w:leftFromText="141" w:rightFromText="141" w:vertAnchor="text" w:horzAnchor="margin" w:tblpX="108" w:tblpY="282"/>
        <w:tblW w:w="0" w:type="auto"/>
        <w:tblLook w:val="04A0" w:firstRow="1" w:lastRow="0" w:firstColumn="1" w:lastColumn="0" w:noHBand="0" w:noVBand="1"/>
      </w:tblPr>
      <w:tblGrid>
        <w:gridCol w:w="1452"/>
        <w:gridCol w:w="7728"/>
      </w:tblGrid>
      <w:tr w:rsidR="004A0D81" w:rsidTr="00631086">
        <w:trPr>
          <w:trHeight w:val="1394"/>
        </w:trPr>
        <w:tc>
          <w:tcPr>
            <w:tcW w:w="1452" w:type="dxa"/>
            <w:tcBorders>
              <w:top w:val="single" w:sz="8" w:space="0" w:color="00B0F0"/>
              <w:left w:val="single" w:sz="8" w:space="0" w:color="00B0F0"/>
              <w:bottom w:val="single" w:sz="8" w:space="0" w:color="00B0F0"/>
              <w:right w:val="nil"/>
            </w:tcBorders>
            <w:vAlign w:val="center"/>
          </w:tcPr>
          <w:p w:rsidR="004A0D81" w:rsidRDefault="004A0D81" w:rsidP="00631086">
            <w:pPr>
              <w:pStyle w:val="Normlnywebov"/>
            </w:pPr>
            <w:r>
              <w:rPr>
                <w:noProof/>
              </w:rPr>
              <w:drawing>
                <wp:inline distT="0" distB="0" distL="0" distR="0" wp14:anchorId="21F257A1" wp14:editId="6918793A">
                  <wp:extent cx="719328" cy="719328"/>
                  <wp:effectExtent l="0" t="0" r="5080" b="5080"/>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7728" w:type="dxa"/>
            <w:tcBorders>
              <w:top w:val="single" w:sz="8" w:space="0" w:color="00B0F0"/>
              <w:left w:val="nil"/>
              <w:bottom w:val="single" w:sz="8" w:space="0" w:color="00B0F0"/>
              <w:right w:val="single" w:sz="8" w:space="0" w:color="00B0F0"/>
            </w:tcBorders>
            <w:vAlign w:val="center"/>
          </w:tcPr>
          <w:p w:rsidR="004A0D81" w:rsidRPr="004A0D81" w:rsidRDefault="004A0D81" w:rsidP="004A0D81">
            <w:pPr>
              <w:spacing w:before="120" w:after="120" w:line="240" w:lineRule="auto"/>
              <w:rPr>
                <w:sz w:val="24"/>
              </w:rPr>
            </w:pPr>
            <w:r w:rsidRPr="002C66F1">
              <w:rPr>
                <w:sz w:val="24"/>
              </w:rPr>
              <w:t>Neoprávnenými výdavkami sú spravidla finančné výdavky a poplatky, ktoré nie sú pre jeho realizáciu nevyhnutné a nemajú priamu väzbu na projekt.</w:t>
            </w:r>
          </w:p>
        </w:tc>
      </w:tr>
    </w:tbl>
    <w:p w:rsidR="00F9403B" w:rsidRDefault="00F9403B" w:rsidP="00DA4043">
      <w:pPr>
        <w:rPr>
          <w:b/>
          <w:sz w:val="24"/>
          <w:szCs w:val="24"/>
        </w:rPr>
      </w:pPr>
    </w:p>
    <w:p w:rsidR="00C758F3" w:rsidRDefault="00C758F3" w:rsidP="00C758F3">
      <w:pPr>
        <w:pStyle w:val="Nadpis2"/>
        <w:numPr>
          <w:ilvl w:val="0"/>
          <w:numId w:val="0"/>
        </w:numPr>
        <w:ind w:left="851"/>
      </w:pPr>
      <w:bookmarkStart w:id="79" w:name="_Toc433965899"/>
      <w:bookmarkStart w:id="80" w:name="_Toc466887460"/>
      <w:bookmarkStart w:id="81" w:name="_Toc466887615"/>
    </w:p>
    <w:p w:rsidR="004A0D81" w:rsidRPr="00510556" w:rsidRDefault="004A0D81" w:rsidP="004A0D81">
      <w:pPr>
        <w:pStyle w:val="Nadpis2"/>
        <w:ind w:left="851" w:hanging="851"/>
      </w:pPr>
      <w:r w:rsidRPr="00510556">
        <w:t>Daň z pridanej hodnoty a iné dane</w:t>
      </w:r>
      <w:bookmarkEnd w:id="79"/>
      <w:bookmarkEnd w:id="80"/>
      <w:bookmarkEnd w:id="81"/>
    </w:p>
    <w:p w:rsidR="004A0D81" w:rsidRPr="00510556" w:rsidRDefault="004A0D81" w:rsidP="004A0D81">
      <w:pPr>
        <w:spacing w:before="120" w:after="0" w:line="240" w:lineRule="auto"/>
        <w:rPr>
          <w:sz w:val="24"/>
          <w:szCs w:val="24"/>
        </w:rPr>
      </w:pPr>
      <w:r w:rsidRPr="00510556">
        <w:rPr>
          <w:sz w:val="24"/>
          <w:szCs w:val="24"/>
        </w:rPr>
        <w:t xml:space="preserve">V zmysle čl. 69 všeobecného nariadenia je daň z pridanej hodnoty (ďalej aj „DPH“)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  </w:t>
      </w:r>
    </w:p>
    <w:p w:rsidR="004A0D81" w:rsidRPr="00510556" w:rsidRDefault="004A0D81" w:rsidP="004A0D81">
      <w:pPr>
        <w:spacing w:before="120" w:after="0" w:line="240" w:lineRule="auto"/>
        <w:rPr>
          <w:sz w:val="24"/>
          <w:szCs w:val="24"/>
        </w:rPr>
      </w:pPr>
      <w:r w:rsidRPr="00510556">
        <w:rPr>
          <w:sz w:val="24"/>
          <w:szCs w:val="24"/>
        </w:rPr>
        <w:t xml:space="preserve">Oprávnená DPH sa vzťahuje len k plneniam, ktoré sú považované za oprávnené. V prípade, ak je výdavok oprávnený iba čiastočne, daň z pridanej hodnoty vzťahujúca sa k tomuto výdavku je oprávneným výdavkom v rovnakom pomere. </w:t>
      </w:r>
    </w:p>
    <w:p w:rsidR="004A0D81" w:rsidRPr="00510556" w:rsidRDefault="004A0D81" w:rsidP="004A0D81">
      <w:pPr>
        <w:spacing w:before="120" w:after="0" w:line="240" w:lineRule="auto"/>
        <w:rPr>
          <w:sz w:val="24"/>
          <w:szCs w:val="24"/>
        </w:rPr>
      </w:pPr>
      <w:r w:rsidRPr="00510556">
        <w:rPr>
          <w:sz w:val="24"/>
          <w:szCs w:val="24"/>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rsidR="004A0D81" w:rsidRPr="00510556" w:rsidRDefault="004A0D81" w:rsidP="005C4A2A">
      <w:pPr>
        <w:spacing w:line="240" w:lineRule="auto"/>
        <w:rPr>
          <w:sz w:val="24"/>
          <w:szCs w:val="24"/>
        </w:rPr>
      </w:pPr>
    </w:p>
    <w:p w:rsidR="004A0D81" w:rsidRPr="00510556" w:rsidRDefault="004A0D81" w:rsidP="004A0D81">
      <w:pPr>
        <w:pStyle w:val="Nadpis1"/>
        <w:keepNext/>
        <w:keepLines/>
        <w:suppressAutoHyphens/>
        <w:spacing w:after="0" w:line="240" w:lineRule="auto"/>
        <w:contextualSpacing w:val="0"/>
        <w:jc w:val="left"/>
      </w:pPr>
      <w:bookmarkStart w:id="82" w:name="_Toc433965900"/>
      <w:bookmarkStart w:id="83" w:name="_Toc466887461"/>
      <w:bookmarkStart w:id="84" w:name="_Toc466887616"/>
      <w:r w:rsidRPr="00510556">
        <w:t>NEOPRÁVNENÉ VÝDAVKY</w:t>
      </w:r>
      <w:bookmarkEnd w:id="82"/>
      <w:bookmarkEnd w:id="83"/>
      <w:bookmarkEnd w:id="84"/>
    </w:p>
    <w:p w:rsidR="004A0D81" w:rsidRPr="00510556" w:rsidRDefault="004A0D81" w:rsidP="004A0D81">
      <w:pPr>
        <w:spacing w:before="120" w:after="0" w:line="240" w:lineRule="auto"/>
        <w:rPr>
          <w:sz w:val="24"/>
          <w:szCs w:val="24"/>
        </w:rPr>
      </w:pPr>
      <w:r w:rsidRPr="00510556">
        <w:rPr>
          <w:sz w:val="24"/>
          <w:szCs w:val="24"/>
        </w:rPr>
        <w:t xml:space="preserve">Neoprávnenými výdavkami, sú všetky výdavky, ktoré nie sú oprávnené na základe týchto pravidiel </w:t>
      </w:r>
      <w:r w:rsidR="002A1023">
        <w:rPr>
          <w:sz w:val="24"/>
          <w:szCs w:val="24"/>
        </w:rPr>
        <w:t>Oprávnenosti výdavkov</w:t>
      </w:r>
      <w:r w:rsidRPr="00510556">
        <w:rPr>
          <w:sz w:val="24"/>
          <w:szCs w:val="24"/>
        </w:rPr>
        <w:t>.</w:t>
      </w:r>
    </w:p>
    <w:p w:rsidR="004A0D81" w:rsidRDefault="004A0D81" w:rsidP="004A0D81">
      <w:pPr>
        <w:spacing w:before="120" w:after="120" w:line="240" w:lineRule="auto"/>
        <w:rPr>
          <w:sz w:val="24"/>
          <w:szCs w:val="24"/>
        </w:rPr>
      </w:pPr>
      <w:r w:rsidRPr="00510556">
        <w:rPr>
          <w:sz w:val="24"/>
          <w:szCs w:val="24"/>
        </w:rPr>
        <w:t>Neoprávnenými výdavkami sú napr.:</w:t>
      </w:r>
    </w:p>
    <w:p w:rsidR="00B35925" w:rsidRPr="00B35925" w:rsidRDefault="004A0D81" w:rsidP="00C22BB2">
      <w:pPr>
        <w:numPr>
          <w:ilvl w:val="0"/>
          <w:numId w:val="29"/>
        </w:numPr>
        <w:spacing w:after="0" w:line="240" w:lineRule="auto"/>
        <w:ind w:left="426"/>
        <w:rPr>
          <w:color w:val="FF0000"/>
          <w:sz w:val="24"/>
          <w:szCs w:val="24"/>
        </w:rPr>
      </w:pPr>
      <w:r w:rsidRPr="00510556">
        <w:rPr>
          <w:sz w:val="24"/>
          <w:szCs w:val="24"/>
        </w:rPr>
        <w:t xml:space="preserve">Dary a reklamné predmety, ktorých suma presahuje 20,-€/kus </w:t>
      </w:r>
    </w:p>
    <w:p w:rsidR="004A0D81" w:rsidRPr="009C6BD5" w:rsidRDefault="00361F0C" w:rsidP="00C22BB2">
      <w:pPr>
        <w:numPr>
          <w:ilvl w:val="0"/>
          <w:numId w:val="29"/>
        </w:numPr>
        <w:spacing w:after="0" w:line="240" w:lineRule="auto"/>
        <w:ind w:left="426"/>
        <w:rPr>
          <w:color w:val="auto"/>
          <w:sz w:val="24"/>
          <w:szCs w:val="24"/>
        </w:rPr>
      </w:pPr>
      <w:r w:rsidRPr="009C6BD5">
        <w:rPr>
          <w:color w:val="auto"/>
          <w:sz w:val="24"/>
          <w:szCs w:val="24"/>
        </w:rPr>
        <w:t>S</w:t>
      </w:r>
      <w:r w:rsidR="00B428F3" w:rsidRPr="009C6BD5">
        <w:rPr>
          <w:color w:val="auto"/>
          <w:sz w:val="24"/>
          <w:szCs w:val="24"/>
        </w:rPr>
        <w:t xml:space="preserve">uma </w:t>
      </w:r>
      <w:r w:rsidR="00B35925" w:rsidRPr="009C6BD5">
        <w:rPr>
          <w:color w:val="auto"/>
          <w:sz w:val="24"/>
          <w:szCs w:val="24"/>
        </w:rPr>
        <w:t xml:space="preserve">vynaložená na </w:t>
      </w:r>
      <w:r w:rsidR="00B428F3" w:rsidRPr="009C6BD5">
        <w:rPr>
          <w:color w:val="auto"/>
          <w:sz w:val="24"/>
          <w:szCs w:val="24"/>
        </w:rPr>
        <w:t xml:space="preserve">zaobstaranie </w:t>
      </w:r>
      <w:r w:rsidR="00B35925" w:rsidRPr="009C6BD5">
        <w:rPr>
          <w:color w:val="auto"/>
          <w:sz w:val="24"/>
          <w:szCs w:val="24"/>
        </w:rPr>
        <w:t xml:space="preserve">reklamných predmetov </w:t>
      </w:r>
      <w:r w:rsidRPr="009C6BD5">
        <w:rPr>
          <w:color w:val="auto"/>
          <w:sz w:val="24"/>
          <w:szCs w:val="24"/>
        </w:rPr>
        <w:t xml:space="preserve">a darov </w:t>
      </w:r>
      <w:r w:rsidR="00B428F3" w:rsidRPr="009C6BD5">
        <w:rPr>
          <w:color w:val="auto"/>
          <w:sz w:val="24"/>
          <w:szCs w:val="24"/>
        </w:rPr>
        <w:t>presahujúca 5% z rozpočtu PP</w:t>
      </w:r>
      <w:r w:rsidR="008430AA" w:rsidRPr="009C6BD5">
        <w:rPr>
          <w:color w:val="auto"/>
        </w:rPr>
        <w:t xml:space="preserve"> </w:t>
      </w:r>
      <w:r w:rsidR="008430AA" w:rsidRPr="009C6BD5">
        <w:rPr>
          <w:color w:val="auto"/>
          <w:sz w:val="24"/>
          <w:szCs w:val="24"/>
        </w:rPr>
        <w:t>(netýka sa projektov TP)</w:t>
      </w:r>
    </w:p>
    <w:p w:rsidR="004A0D81" w:rsidRPr="00510556" w:rsidRDefault="004A0D81" w:rsidP="00C22BB2">
      <w:pPr>
        <w:pStyle w:val="Odstavecseseznamem1"/>
        <w:numPr>
          <w:ilvl w:val="0"/>
          <w:numId w:val="29"/>
        </w:numPr>
        <w:suppressAutoHyphens w:val="0"/>
        <w:ind w:left="426"/>
        <w:jc w:val="both"/>
        <w:rPr>
          <w:rFonts w:ascii="Arial Narrow" w:hAnsi="Arial Narrow"/>
        </w:rPr>
      </w:pPr>
      <w:r w:rsidRPr="00510556">
        <w:rPr>
          <w:rFonts w:ascii="Arial Narrow" w:hAnsi="Arial Narrow"/>
        </w:rPr>
        <w:t>Výda</w:t>
      </w:r>
      <w:r w:rsidR="00C758F3">
        <w:rPr>
          <w:rFonts w:ascii="Arial Narrow" w:hAnsi="Arial Narrow"/>
        </w:rPr>
        <w:t>vky</w:t>
      </w:r>
      <w:r w:rsidRPr="00510556">
        <w:rPr>
          <w:rFonts w:ascii="Arial Narrow" w:hAnsi="Arial Narrow"/>
        </w:rPr>
        <w:t xml:space="preserve"> na publicitu</w:t>
      </w:r>
      <w:r w:rsidR="00AD4964">
        <w:rPr>
          <w:rFonts w:ascii="Arial Narrow" w:hAnsi="Arial Narrow"/>
        </w:rPr>
        <w:t xml:space="preserve"> (netýka sa projektov TP)</w:t>
      </w:r>
      <w:r w:rsidRPr="00510556">
        <w:rPr>
          <w:rFonts w:ascii="Arial Narrow" w:hAnsi="Arial Narrow"/>
        </w:rPr>
        <w:t>:</w:t>
      </w:r>
    </w:p>
    <w:p w:rsidR="004A0D81" w:rsidRPr="00510556" w:rsidRDefault="004A0D81" w:rsidP="00C22BB2">
      <w:pPr>
        <w:pStyle w:val="Odstavecseseznamem1"/>
        <w:numPr>
          <w:ilvl w:val="0"/>
          <w:numId w:val="31"/>
        </w:numPr>
        <w:suppressAutoHyphens w:val="0"/>
        <w:jc w:val="both"/>
        <w:rPr>
          <w:rFonts w:ascii="Arial Narrow" w:hAnsi="Arial Narrow"/>
        </w:rPr>
      </w:pPr>
      <w:r w:rsidRPr="00510556">
        <w:rPr>
          <w:rFonts w:ascii="Arial Narrow" w:hAnsi="Arial Narrow"/>
        </w:rPr>
        <w:t xml:space="preserve">pri projektoch do 100 000 EUR - pokiaľ presahujú max. 5% schváleného rozpočtu partnera, </w:t>
      </w:r>
    </w:p>
    <w:p w:rsidR="004A0D81" w:rsidRPr="00510556" w:rsidRDefault="004A0D81" w:rsidP="00C22BB2">
      <w:pPr>
        <w:pStyle w:val="Odstavecseseznamem1"/>
        <w:numPr>
          <w:ilvl w:val="0"/>
          <w:numId w:val="31"/>
        </w:numPr>
        <w:suppressAutoHyphens w:val="0"/>
        <w:jc w:val="both"/>
        <w:rPr>
          <w:rFonts w:ascii="Arial Narrow" w:hAnsi="Arial Narrow"/>
        </w:rPr>
      </w:pPr>
      <w:r w:rsidRPr="00510556">
        <w:rPr>
          <w:rFonts w:ascii="Arial Narrow" w:hAnsi="Arial Narrow"/>
        </w:rPr>
        <w:t xml:space="preserve">pri projektoch do 500 000 EUR - </w:t>
      </w:r>
      <w:r w:rsidR="00C758F3">
        <w:rPr>
          <w:rFonts w:ascii="Arial Narrow" w:hAnsi="Arial Narrow"/>
        </w:rPr>
        <w:t xml:space="preserve">nad </w:t>
      </w:r>
      <w:r w:rsidRPr="00510556">
        <w:rPr>
          <w:rFonts w:ascii="Arial Narrow" w:hAnsi="Arial Narrow"/>
        </w:rPr>
        <w:t xml:space="preserve">5000 EUR alebo </w:t>
      </w:r>
      <w:r w:rsidR="00C758F3">
        <w:rPr>
          <w:rFonts w:ascii="Arial Narrow" w:hAnsi="Arial Narrow"/>
        </w:rPr>
        <w:t xml:space="preserve">nad </w:t>
      </w:r>
      <w:r w:rsidRPr="00510556">
        <w:rPr>
          <w:rFonts w:ascii="Arial Narrow" w:hAnsi="Arial Narrow"/>
        </w:rPr>
        <w:t xml:space="preserve"> 3% schváleného rozpočtu partnera (platí v reálnom vyčíslení vyššia hodnota), </w:t>
      </w:r>
    </w:p>
    <w:p w:rsidR="004A0D81" w:rsidRDefault="004A0D81" w:rsidP="00C22BB2">
      <w:pPr>
        <w:pStyle w:val="Odstavecseseznamem1"/>
        <w:numPr>
          <w:ilvl w:val="0"/>
          <w:numId w:val="31"/>
        </w:numPr>
        <w:suppressAutoHyphens w:val="0"/>
        <w:jc w:val="both"/>
        <w:rPr>
          <w:rFonts w:ascii="Arial Narrow" w:hAnsi="Arial Narrow"/>
        </w:rPr>
      </w:pPr>
      <w:r w:rsidRPr="00510556">
        <w:rPr>
          <w:rFonts w:ascii="Arial Narrow" w:hAnsi="Arial Narrow"/>
        </w:rPr>
        <w:t xml:space="preserve">a pri projektoch nad 500 000 - </w:t>
      </w:r>
      <w:r w:rsidR="00C758F3">
        <w:rPr>
          <w:rFonts w:ascii="Arial Narrow" w:hAnsi="Arial Narrow"/>
        </w:rPr>
        <w:t xml:space="preserve">nad </w:t>
      </w:r>
      <w:r w:rsidRPr="00510556">
        <w:rPr>
          <w:rFonts w:ascii="Arial Narrow" w:hAnsi="Arial Narrow"/>
        </w:rPr>
        <w:t>15 000 EUR alebo </w:t>
      </w:r>
      <w:r w:rsidR="00C758F3">
        <w:rPr>
          <w:rFonts w:ascii="Arial Narrow" w:hAnsi="Arial Narrow"/>
        </w:rPr>
        <w:t>nad</w:t>
      </w:r>
      <w:r w:rsidRPr="00510556">
        <w:rPr>
          <w:rFonts w:ascii="Arial Narrow" w:hAnsi="Arial Narrow"/>
        </w:rPr>
        <w:t xml:space="preserve"> 1% zo schváleného rozpočtu partnera – (platí v reálnom vyčíslení vyššia hodnota)</w:t>
      </w:r>
    </w:p>
    <w:p w:rsidR="004A0D81" w:rsidRPr="004C4AB5" w:rsidRDefault="004A0D81" w:rsidP="005C5153">
      <w:pPr>
        <w:pStyle w:val="Odstavecseseznamem1"/>
        <w:numPr>
          <w:ilvl w:val="0"/>
          <w:numId w:val="36"/>
        </w:numPr>
        <w:suppressAutoHyphens w:val="0"/>
        <w:jc w:val="both"/>
        <w:rPr>
          <w:rFonts w:ascii="Arial Narrow" w:hAnsi="Arial Narrow"/>
        </w:rPr>
      </w:pPr>
      <w:r w:rsidRPr="00510556">
        <w:rPr>
          <w:rFonts w:ascii="Arial Narrow" w:hAnsi="Arial Narrow"/>
          <w:bCs/>
          <w:color w:val="000000"/>
          <w:lang w:eastAsia="sk-SK"/>
        </w:rPr>
        <w:t>Výdavky spojené s prevádzkou motorového vozidla</w:t>
      </w:r>
      <w:r w:rsidRPr="00510556">
        <w:rPr>
          <w:rFonts w:ascii="Arial Narrow" w:hAnsi="Arial Narrow"/>
          <w:color w:val="000000"/>
          <w:lang w:eastAsia="sk-SK"/>
        </w:rPr>
        <w:t xml:space="preserve"> </w:t>
      </w:r>
      <w:r>
        <w:rPr>
          <w:rFonts w:ascii="Arial Narrow" w:hAnsi="Arial Narrow"/>
          <w:color w:val="000000"/>
          <w:lang w:eastAsia="sk-SK"/>
        </w:rPr>
        <w:t>(opravy, servisné prehliadky, výmena či dopĺňanie prevádzkových kvapalín, pneumatiky, čistenie, poistenie, diaľničné nálepky – celoročné/viac dňové</w:t>
      </w:r>
      <w:r w:rsidR="00AD4964">
        <w:rPr>
          <w:rFonts w:ascii="Arial Narrow" w:hAnsi="Arial Narrow"/>
          <w:color w:val="000000"/>
          <w:lang w:eastAsia="sk-SK"/>
        </w:rPr>
        <w:t xml:space="preserve"> – netýka sa projektov TP a Správcov FMP</w:t>
      </w:r>
      <w:r w:rsidR="005C5153">
        <w:rPr>
          <w:rFonts w:ascii="Arial Narrow" w:hAnsi="Arial Narrow"/>
          <w:color w:val="000000"/>
          <w:lang w:eastAsia="sk-SK"/>
        </w:rPr>
        <w:t xml:space="preserve"> - </w:t>
      </w:r>
      <w:r w:rsidR="005C5153" w:rsidRPr="005C5153">
        <w:rPr>
          <w:rFonts w:ascii="Arial Narrow" w:hAnsi="Arial Narrow"/>
          <w:color w:val="000000"/>
          <w:lang w:eastAsia="sk-SK"/>
        </w:rPr>
        <w:t>prijímateľ predloží výpočet na úhradu oprávnenej čast</w:t>
      </w:r>
      <w:r w:rsidR="00D1181B">
        <w:rPr>
          <w:rFonts w:ascii="Arial Narrow" w:hAnsi="Arial Narrow"/>
          <w:color w:val="000000"/>
          <w:lang w:eastAsia="sk-SK"/>
        </w:rPr>
        <w:t>i</w:t>
      </w:r>
      <w:r>
        <w:rPr>
          <w:rFonts w:ascii="Arial Narrow" w:hAnsi="Arial Narrow"/>
          <w:color w:val="000000"/>
          <w:lang w:eastAsia="sk-SK"/>
        </w:rPr>
        <w:t>).</w:t>
      </w:r>
    </w:p>
    <w:p w:rsidR="004A0D81" w:rsidRPr="004C4AB5" w:rsidRDefault="004A0D81" w:rsidP="00C22BB2">
      <w:pPr>
        <w:pStyle w:val="Odstavecseseznamem1"/>
        <w:numPr>
          <w:ilvl w:val="0"/>
          <w:numId w:val="36"/>
        </w:numPr>
        <w:suppressAutoHyphens w:val="0"/>
        <w:ind w:left="426"/>
        <w:jc w:val="both"/>
        <w:rPr>
          <w:rFonts w:ascii="Arial Narrow" w:hAnsi="Arial Narrow"/>
        </w:rPr>
      </w:pPr>
      <w:r w:rsidRPr="00510556">
        <w:rPr>
          <w:rFonts w:ascii="Arial Narrow" w:hAnsi="Arial Narrow"/>
          <w:bCs/>
          <w:color w:val="000000"/>
          <w:lang w:eastAsia="sk-SK"/>
        </w:rPr>
        <w:t>Peňažné pokuty, finančné penále, súdne trovy a tiež výdavky na právne spory</w:t>
      </w:r>
      <w:r>
        <w:rPr>
          <w:rFonts w:ascii="Arial Narrow" w:hAnsi="Arial Narrow"/>
          <w:bCs/>
          <w:color w:val="000000"/>
          <w:lang w:eastAsia="sk-SK"/>
        </w:rPr>
        <w:t>.</w:t>
      </w:r>
    </w:p>
    <w:p w:rsidR="004A0D81" w:rsidRPr="004C4AB5" w:rsidRDefault="004A0D81" w:rsidP="00C22BB2">
      <w:pPr>
        <w:pStyle w:val="Odstavecseseznamem1"/>
        <w:numPr>
          <w:ilvl w:val="0"/>
          <w:numId w:val="36"/>
        </w:numPr>
        <w:suppressAutoHyphens w:val="0"/>
        <w:ind w:left="426"/>
        <w:jc w:val="both"/>
        <w:rPr>
          <w:rFonts w:ascii="Arial Narrow" w:hAnsi="Arial Narrow"/>
        </w:rPr>
      </w:pPr>
      <w:r w:rsidRPr="004C4AB5">
        <w:rPr>
          <w:rFonts w:ascii="Arial Narrow" w:hAnsi="Arial Narrow"/>
          <w:bCs/>
          <w:color w:val="000000"/>
          <w:lang w:eastAsia="sk-SK"/>
        </w:rPr>
        <w:t xml:space="preserve">Straty spôsobené EK alebo výmenným kurzom. </w:t>
      </w:r>
    </w:p>
    <w:p w:rsidR="004A0D81" w:rsidRPr="004C4AB5" w:rsidRDefault="004A0D81" w:rsidP="00C22BB2">
      <w:pPr>
        <w:pStyle w:val="Odstavecseseznamem1"/>
        <w:numPr>
          <w:ilvl w:val="0"/>
          <w:numId w:val="36"/>
        </w:numPr>
        <w:suppressAutoHyphens w:val="0"/>
        <w:ind w:left="426"/>
        <w:jc w:val="both"/>
        <w:rPr>
          <w:rFonts w:ascii="Arial Narrow" w:hAnsi="Arial Narrow"/>
        </w:rPr>
      </w:pPr>
      <w:r w:rsidRPr="00510556">
        <w:rPr>
          <w:rFonts w:ascii="Arial Narrow" w:hAnsi="Arial Narrow"/>
          <w:bCs/>
          <w:color w:val="000000"/>
          <w:lang w:eastAsia="sk-SK"/>
        </w:rPr>
        <w:t>Debetný úrok</w:t>
      </w:r>
      <w:r>
        <w:rPr>
          <w:rFonts w:ascii="Arial Narrow" w:hAnsi="Arial Narrow"/>
          <w:bCs/>
          <w:color w:val="000000"/>
          <w:lang w:eastAsia="sk-SK"/>
        </w:rPr>
        <w:t>.</w:t>
      </w:r>
    </w:p>
    <w:p w:rsidR="004A0D81" w:rsidRPr="004C4AB5" w:rsidRDefault="004A0D81" w:rsidP="00C22BB2">
      <w:pPr>
        <w:pStyle w:val="Odstavecseseznamem1"/>
        <w:numPr>
          <w:ilvl w:val="0"/>
          <w:numId w:val="36"/>
        </w:numPr>
        <w:suppressAutoHyphens w:val="0"/>
        <w:ind w:left="426"/>
        <w:jc w:val="both"/>
        <w:rPr>
          <w:rFonts w:ascii="Arial Narrow" w:hAnsi="Arial Narrow"/>
        </w:rPr>
      </w:pPr>
      <w:r w:rsidRPr="00CF7C3F">
        <w:rPr>
          <w:rFonts w:ascii="Arial Narrow" w:hAnsi="Arial Narrow"/>
          <w:bCs/>
          <w:color w:val="000000"/>
          <w:lang w:eastAsia="sk-SK"/>
        </w:rPr>
        <w:t>Clo,</w:t>
      </w:r>
      <w:r w:rsidRPr="00CF7C3F">
        <w:rPr>
          <w:rFonts w:ascii="Arial Narrow" w:hAnsi="Arial Narrow"/>
          <w:color w:val="000000"/>
          <w:lang w:eastAsia="sk-SK"/>
        </w:rPr>
        <w:t xml:space="preserve"> </w:t>
      </w:r>
      <w:r>
        <w:rPr>
          <w:rFonts w:ascii="Arial Narrow" w:hAnsi="Arial Narrow"/>
          <w:bCs/>
          <w:color w:val="000000"/>
          <w:lang w:eastAsia="sk-SK"/>
        </w:rPr>
        <w:t>dane a odvody vo všeobecnosti.</w:t>
      </w:r>
    </w:p>
    <w:p w:rsidR="004A0D81" w:rsidRPr="004C4AB5" w:rsidRDefault="004A0D81" w:rsidP="00C22BB2">
      <w:pPr>
        <w:pStyle w:val="Odstavecseseznamem1"/>
        <w:numPr>
          <w:ilvl w:val="0"/>
          <w:numId w:val="36"/>
        </w:numPr>
        <w:suppressAutoHyphens w:val="0"/>
        <w:ind w:left="426"/>
        <w:jc w:val="both"/>
        <w:rPr>
          <w:rFonts w:ascii="Arial Narrow" w:hAnsi="Arial Narrow"/>
        </w:rPr>
      </w:pPr>
      <w:r w:rsidRPr="00510556">
        <w:rPr>
          <w:rFonts w:ascii="Arial Narrow" w:hAnsi="Arial Narrow"/>
          <w:bCs/>
          <w:color w:val="000000"/>
          <w:lang w:eastAsia="sk-SK"/>
        </w:rPr>
        <w:t>Alkoholické nápoje a tabakové výrobky</w:t>
      </w:r>
      <w:r>
        <w:rPr>
          <w:rFonts w:ascii="Arial Narrow" w:hAnsi="Arial Narrow"/>
          <w:bCs/>
          <w:color w:val="000000"/>
          <w:lang w:eastAsia="sk-SK"/>
        </w:rPr>
        <w:t>.</w:t>
      </w:r>
    </w:p>
    <w:p w:rsidR="004A0D81" w:rsidRPr="004C4AB5" w:rsidRDefault="004A0D81" w:rsidP="00C22BB2">
      <w:pPr>
        <w:pStyle w:val="Odstavecseseznamem1"/>
        <w:numPr>
          <w:ilvl w:val="0"/>
          <w:numId w:val="36"/>
        </w:numPr>
        <w:suppressAutoHyphens w:val="0"/>
        <w:ind w:left="426"/>
        <w:jc w:val="both"/>
        <w:rPr>
          <w:rFonts w:ascii="Arial Narrow" w:hAnsi="Arial Narrow"/>
        </w:rPr>
      </w:pPr>
      <w:r w:rsidRPr="00510556">
        <w:rPr>
          <w:rFonts w:ascii="Arial Narrow" w:hAnsi="Arial Narrow"/>
          <w:bCs/>
          <w:color w:val="000000"/>
          <w:lang w:eastAsia="sk-SK"/>
        </w:rPr>
        <w:t xml:space="preserve">Výdavky/honoráre/poplatky projektovým partnerom (vzájomné prideľovanie zákaziek </w:t>
      </w:r>
      <w:r>
        <w:rPr>
          <w:rFonts w:ascii="Arial Narrow" w:hAnsi="Arial Narrow"/>
          <w:bCs/>
          <w:color w:val="000000"/>
          <w:lang w:eastAsia="sk-SK"/>
        </w:rPr>
        <w:t>medzi projektovými partnermi.</w:t>
      </w:r>
    </w:p>
    <w:p w:rsidR="004A0D81" w:rsidRPr="004C4AB5" w:rsidRDefault="004A0D81" w:rsidP="00C22BB2">
      <w:pPr>
        <w:pStyle w:val="Odstavecseseznamem1"/>
        <w:numPr>
          <w:ilvl w:val="0"/>
          <w:numId w:val="36"/>
        </w:numPr>
        <w:suppressAutoHyphens w:val="0"/>
        <w:ind w:left="426"/>
        <w:jc w:val="both"/>
        <w:rPr>
          <w:rFonts w:ascii="Arial Narrow" w:hAnsi="Arial Narrow"/>
        </w:rPr>
      </w:pPr>
      <w:r w:rsidRPr="00510556">
        <w:rPr>
          <w:rFonts w:ascii="Arial Narrow" w:hAnsi="Arial Narrow"/>
          <w:bCs/>
          <w:color w:val="000000"/>
          <w:lang w:eastAsia="sk-SK"/>
        </w:rPr>
        <w:t>Nevyplatené faktúry, nevyužité zľavy alebo zníženie ceny</w:t>
      </w:r>
      <w:r>
        <w:rPr>
          <w:rFonts w:ascii="Arial Narrow" w:hAnsi="Arial Narrow"/>
          <w:bCs/>
          <w:color w:val="000000"/>
          <w:lang w:eastAsia="sk-SK"/>
        </w:rPr>
        <w:t>.</w:t>
      </w:r>
    </w:p>
    <w:p w:rsidR="004A0D81" w:rsidRPr="004C4AB5" w:rsidRDefault="004A0D81" w:rsidP="00C22BB2">
      <w:pPr>
        <w:pStyle w:val="Odstavecseseznamem1"/>
        <w:numPr>
          <w:ilvl w:val="0"/>
          <w:numId w:val="36"/>
        </w:numPr>
        <w:suppressAutoHyphens w:val="0"/>
        <w:ind w:left="426"/>
        <w:jc w:val="both"/>
        <w:rPr>
          <w:rFonts w:ascii="Arial Narrow" w:hAnsi="Arial Narrow"/>
        </w:rPr>
      </w:pPr>
      <w:r w:rsidRPr="00510556">
        <w:rPr>
          <w:rFonts w:ascii="Arial Narrow" w:hAnsi="Arial Narrow"/>
          <w:bCs/>
          <w:color w:val="000000"/>
          <w:lang w:eastAsia="sk-SK"/>
        </w:rPr>
        <w:t>Prepitné</w:t>
      </w:r>
      <w:r>
        <w:rPr>
          <w:rFonts w:ascii="Arial Narrow" w:hAnsi="Arial Narrow"/>
          <w:bCs/>
          <w:color w:val="000000"/>
          <w:lang w:eastAsia="sk-SK"/>
        </w:rPr>
        <w:t>.</w:t>
      </w:r>
    </w:p>
    <w:p w:rsidR="004A0D81" w:rsidRPr="004C4AB5" w:rsidRDefault="004A0D81" w:rsidP="00C22BB2">
      <w:pPr>
        <w:pStyle w:val="Odstavecseseznamem1"/>
        <w:numPr>
          <w:ilvl w:val="0"/>
          <w:numId w:val="36"/>
        </w:numPr>
        <w:suppressAutoHyphens w:val="0"/>
        <w:ind w:left="426"/>
        <w:jc w:val="both"/>
        <w:rPr>
          <w:rFonts w:ascii="Arial Narrow" w:hAnsi="Arial Narrow"/>
        </w:rPr>
      </w:pPr>
      <w:r w:rsidRPr="00510556">
        <w:rPr>
          <w:rFonts w:ascii="Arial Narrow" w:hAnsi="Arial Narrow"/>
          <w:bCs/>
          <w:color w:val="000000"/>
          <w:lang w:eastAsia="sk-SK"/>
        </w:rPr>
        <w:t>Výdavky na jedlo a pitie v rámci cezhraničných interných stretnutí partnerov</w:t>
      </w:r>
      <w:r>
        <w:rPr>
          <w:rFonts w:ascii="Arial Narrow" w:hAnsi="Arial Narrow"/>
          <w:bCs/>
          <w:color w:val="000000"/>
          <w:lang w:eastAsia="sk-SK"/>
        </w:rPr>
        <w:t xml:space="preserve"> </w:t>
      </w:r>
      <w:r w:rsidRPr="000208B3">
        <w:rPr>
          <w:rFonts w:ascii="Arial Narrow" w:hAnsi="Arial Narrow"/>
          <w:bCs/>
          <w:color w:val="000000"/>
          <w:lang w:eastAsia="sk-SK"/>
        </w:rPr>
        <w:t>a exkurzií projektových partnerov sú v princípe neoprávnené</w:t>
      </w:r>
      <w:r>
        <w:rPr>
          <w:rFonts w:ascii="Arial Narrow" w:hAnsi="Arial Narrow"/>
          <w:bCs/>
          <w:color w:val="000000"/>
          <w:lang w:eastAsia="sk-SK"/>
        </w:rPr>
        <w:t xml:space="preserve"> s výnimkou, ak trvajú dlhšie ako 4 hodiny</w:t>
      </w:r>
      <w:r w:rsidR="00C758F3">
        <w:rPr>
          <w:rFonts w:ascii="Arial Narrow" w:hAnsi="Arial Narrow"/>
          <w:bCs/>
          <w:color w:val="000000"/>
          <w:lang w:eastAsia="sk-SK"/>
        </w:rPr>
        <w:t>,</w:t>
      </w:r>
      <w:r>
        <w:rPr>
          <w:rFonts w:ascii="Arial Narrow" w:hAnsi="Arial Narrow"/>
          <w:bCs/>
          <w:color w:val="000000"/>
          <w:lang w:eastAsia="sk-SK"/>
        </w:rPr>
        <w:t xml:space="preserve"> pričom v tomto prípade výdavky nepresahujú 15 </w:t>
      </w:r>
      <w:r w:rsidRPr="00510556">
        <w:rPr>
          <w:rFonts w:ascii="Arial Narrow" w:hAnsi="Arial Narrow"/>
          <w:bCs/>
          <w:color w:val="000000"/>
          <w:lang w:eastAsia="sk-SK"/>
        </w:rPr>
        <w:t>€</w:t>
      </w:r>
      <w:r>
        <w:rPr>
          <w:rFonts w:ascii="Arial Narrow" w:hAnsi="Arial Narrow"/>
          <w:bCs/>
          <w:color w:val="000000"/>
          <w:lang w:eastAsia="sk-SK"/>
        </w:rPr>
        <w:t xml:space="preserve"> na účastníka.</w:t>
      </w:r>
      <w:r w:rsidR="00DA3B9B">
        <w:rPr>
          <w:rFonts w:ascii="Arial Narrow" w:hAnsi="Arial Narrow"/>
          <w:bCs/>
          <w:color w:val="000000"/>
          <w:lang w:eastAsia="sk-SK"/>
        </w:rPr>
        <w:t xml:space="preserve"> (netýka sa projektov TP)</w:t>
      </w:r>
      <w:r w:rsidR="00C758F3">
        <w:rPr>
          <w:rFonts w:ascii="Arial Narrow" w:hAnsi="Arial Narrow"/>
          <w:bCs/>
          <w:color w:val="000000"/>
          <w:lang w:eastAsia="sk-SK"/>
        </w:rPr>
        <w:t>.</w:t>
      </w:r>
    </w:p>
    <w:p w:rsidR="004A0D81" w:rsidRPr="004C4AB5" w:rsidRDefault="004A0D81" w:rsidP="00C22BB2">
      <w:pPr>
        <w:pStyle w:val="Odstavecseseznamem1"/>
        <w:numPr>
          <w:ilvl w:val="0"/>
          <w:numId w:val="36"/>
        </w:numPr>
        <w:suppressAutoHyphens w:val="0"/>
        <w:ind w:left="426"/>
        <w:jc w:val="both"/>
        <w:rPr>
          <w:rFonts w:ascii="Arial Narrow" w:hAnsi="Arial Narrow"/>
        </w:rPr>
      </w:pPr>
      <w:r w:rsidRPr="00510556">
        <w:rPr>
          <w:rFonts w:ascii="Arial Narrow" w:hAnsi="Arial Narrow"/>
          <w:bCs/>
          <w:color w:val="000000"/>
          <w:lang w:eastAsia="sk-SK"/>
        </w:rPr>
        <w:t>Výdavky (vo všetkých kategóriách nákladov) na školenia a tréningy projektového</w:t>
      </w:r>
      <w:r>
        <w:rPr>
          <w:rFonts w:ascii="Arial Narrow" w:hAnsi="Arial Narrow"/>
          <w:bCs/>
          <w:color w:val="000000"/>
          <w:lang w:eastAsia="sk-SK"/>
        </w:rPr>
        <w:t xml:space="preserve"> </w:t>
      </w:r>
      <w:r w:rsidRPr="00CF7C3F">
        <w:rPr>
          <w:rFonts w:ascii="Arial Narrow" w:hAnsi="Arial Narrow"/>
          <w:bCs/>
          <w:color w:val="000000"/>
          <w:lang w:eastAsia="sk-SK"/>
        </w:rPr>
        <w:t>tímu okrem školení a tréningov,</w:t>
      </w:r>
      <w:r>
        <w:rPr>
          <w:rFonts w:ascii="Arial Narrow" w:hAnsi="Arial Narrow"/>
          <w:bCs/>
          <w:color w:val="000000"/>
          <w:lang w:eastAsia="sk-SK"/>
        </w:rPr>
        <w:t xml:space="preserve"> ktoré jednoznačne </w:t>
      </w:r>
      <w:r w:rsidRPr="00510556">
        <w:rPr>
          <w:rFonts w:ascii="Arial Narrow" w:hAnsi="Arial Narrow"/>
          <w:bCs/>
          <w:color w:val="000000"/>
          <w:lang w:eastAsia="sk-SK"/>
        </w:rPr>
        <w:t>slúžia na dosahovanie projektových cieľov a boli vopred jasne</w:t>
      </w:r>
      <w:r>
        <w:rPr>
          <w:rFonts w:ascii="Arial Narrow" w:hAnsi="Arial Narrow"/>
          <w:bCs/>
          <w:color w:val="000000"/>
          <w:lang w:eastAsia="sk-SK"/>
        </w:rPr>
        <w:t xml:space="preserve"> definované v rámci aktivít projektu a SMV ich schválil.</w:t>
      </w:r>
    </w:p>
    <w:p w:rsidR="004A0D81" w:rsidRPr="004C4AB5" w:rsidRDefault="004A0D81" w:rsidP="00C22BB2">
      <w:pPr>
        <w:pStyle w:val="Odstavecseseznamem1"/>
        <w:numPr>
          <w:ilvl w:val="0"/>
          <w:numId w:val="36"/>
        </w:numPr>
        <w:suppressAutoHyphens w:val="0"/>
        <w:ind w:left="426"/>
        <w:jc w:val="both"/>
        <w:rPr>
          <w:rFonts w:ascii="Arial Narrow" w:hAnsi="Arial Narrow"/>
        </w:rPr>
      </w:pPr>
      <w:r w:rsidRPr="00510556">
        <w:rPr>
          <w:rFonts w:ascii="Arial Narrow" w:hAnsi="Arial Narrow"/>
          <w:bCs/>
          <w:color w:val="000000"/>
          <w:lang w:eastAsia="sk-SK"/>
        </w:rPr>
        <w:t xml:space="preserve">Akékoľvek náklady </w:t>
      </w:r>
      <w:r>
        <w:rPr>
          <w:rFonts w:ascii="Arial Narrow" w:hAnsi="Arial Narrow"/>
          <w:bCs/>
          <w:color w:val="000000"/>
          <w:lang w:eastAsia="sk-SK"/>
        </w:rPr>
        <w:t>vzniknuté</w:t>
      </w:r>
      <w:r w:rsidRPr="00510556">
        <w:rPr>
          <w:rFonts w:ascii="Arial Narrow" w:hAnsi="Arial Narrow"/>
          <w:bCs/>
          <w:color w:val="000000"/>
          <w:lang w:eastAsia="sk-SK"/>
        </w:rPr>
        <w:t xml:space="preserve"> pred alebo po uplynutí doby oprávnenosti, </w:t>
      </w:r>
      <w:r w:rsidRPr="00CF7C3F">
        <w:rPr>
          <w:rFonts w:ascii="Arial Narrow" w:hAnsi="Arial Narrow"/>
          <w:bCs/>
          <w:color w:val="000000"/>
          <w:lang w:eastAsia="sk-SK"/>
        </w:rPr>
        <w:t xml:space="preserve">ako to stanovuje zmluva </w:t>
      </w:r>
      <w:r w:rsidR="00FE0026">
        <w:rPr>
          <w:rFonts w:ascii="Arial Narrow" w:hAnsi="Arial Narrow"/>
          <w:bCs/>
          <w:color w:val="000000"/>
          <w:lang w:eastAsia="sk-SK"/>
        </w:rPr>
        <w:br/>
      </w:r>
      <w:r w:rsidRPr="00CF7C3F">
        <w:rPr>
          <w:rFonts w:ascii="Arial Narrow" w:hAnsi="Arial Narrow"/>
          <w:bCs/>
          <w:color w:val="000000"/>
          <w:lang w:eastAsia="sk-SK"/>
        </w:rPr>
        <w:t>o poskytnutí NFP</w:t>
      </w:r>
      <w:r>
        <w:rPr>
          <w:rFonts w:ascii="Arial Narrow" w:hAnsi="Arial Narrow"/>
          <w:bCs/>
          <w:color w:val="000000"/>
          <w:lang w:eastAsia="sk-SK"/>
        </w:rPr>
        <w:t>.</w:t>
      </w:r>
    </w:p>
    <w:p w:rsidR="004A0D81" w:rsidRPr="004C4AB5" w:rsidRDefault="004A0D81" w:rsidP="00C22BB2">
      <w:pPr>
        <w:pStyle w:val="Odstavecseseznamem1"/>
        <w:numPr>
          <w:ilvl w:val="0"/>
          <w:numId w:val="36"/>
        </w:numPr>
        <w:suppressAutoHyphens w:val="0"/>
        <w:ind w:left="426"/>
        <w:jc w:val="both"/>
        <w:rPr>
          <w:rFonts w:ascii="Arial Narrow" w:hAnsi="Arial Narrow"/>
        </w:rPr>
      </w:pPr>
      <w:r w:rsidRPr="00510556">
        <w:rPr>
          <w:rFonts w:ascii="Arial Narrow" w:hAnsi="Arial Narrow"/>
          <w:bCs/>
          <w:color w:val="000000"/>
          <w:lang w:eastAsia="sk-SK"/>
        </w:rPr>
        <w:t xml:space="preserve">Provízie a dividendy, vyplatenie zisku, nákup obchodného podielu a akcií </w:t>
      </w:r>
      <w:r w:rsidRPr="00CF7C3F">
        <w:rPr>
          <w:rFonts w:ascii="Arial Narrow" w:hAnsi="Arial Narrow"/>
          <w:bCs/>
          <w:color w:val="000000"/>
          <w:lang w:eastAsia="sk-SK"/>
        </w:rPr>
        <w:t>obchodovaných na burze cenných papierov</w:t>
      </w:r>
      <w:r>
        <w:rPr>
          <w:rFonts w:ascii="Arial Narrow" w:hAnsi="Arial Narrow"/>
          <w:bCs/>
          <w:color w:val="000000"/>
          <w:lang w:eastAsia="sk-SK"/>
        </w:rPr>
        <w:t>.</w:t>
      </w:r>
    </w:p>
    <w:p w:rsidR="004A0D81" w:rsidRPr="004C4AB5" w:rsidRDefault="004A0D81" w:rsidP="00C22BB2">
      <w:pPr>
        <w:pStyle w:val="Odstavecseseznamem1"/>
        <w:numPr>
          <w:ilvl w:val="0"/>
          <w:numId w:val="36"/>
        </w:numPr>
        <w:suppressAutoHyphens w:val="0"/>
        <w:ind w:left="426"/>
        <w:jc w:val="both"/>
        <w:rPr>
          <w:rFonts w:ascii="Arial Narrow" w:hAnsi="Arial Narrow"/>
        </w:rPr>
      </w:pPr>
      <w:r w:rsidRPr="00510556">
        <w:rPr>
          <w:rFonts w:ascii="Arial Narrow" w:hAnsi="Arial Narrow"/>
          <w:bCs/>
          <w:color w:val="000000"/>
          <w:lang w:eastAsia="sk-SK"/>
        </w:rPr>
        <w:t>Honoráre za účasť na zasadaniach, nepeňažné príspevky, paušálne platby</w:t>
      </w:r>
      <w:r>
        <w:rPr>
          <w:rFonts w:ascii="Arial Narrow" w:hAnsi="Arial Narrow"/>
          <w:bCs/>
          <w:color w:val="000000"/>
          <w:lang w:eastAsia="sk-SK"/>
        </w:rPr>
        <w:t>.</w:t>
      </w:r>
    </w:p>
    <w:p w:rsidR="004A0D81" w:rsidRPr="004C4AB5" w:rsidRDefault="004A0D81" w:rsidP="00C22BB2">
      <w:pPr>
        <w:pStyle w:val="Odstavecseseznamem1"/>
        <w:numPr>
          <w:ilvl w:val="0"/>
          <w:numId w:val="36"/>
        </w:numPr>
        <w:suppressAutoHyphens w:val="0"/>
        <w:ind w:left="426"/>
        <w:jc w:val="both"/>
        <w:rPr>
          <w:rFonts w:ascii="Arial Narrow" w:hAnsi="Arial Narrow"/>
        </w:rPr>
      </w:pPr>
      <w:r w:rsidRPr="00510556">
        <w:rPr>
          <w:rFonts w:ascii="Arial Narrow" w:hAnsi="Arial Narrow"/>
          <w:bCs/>
          <w:color w:val="000000"/>
          <w:lang w:eastAsia="sk-SK"/>
        </w:rPr>
        <w:t>Akékoľvek výdavky účtované tretím stranám</w:t>
      </w:r>
      <w:r w:rsidR="00C758F3">
        <w:rPr>
          <w:rFonts w:ascii="Arial Narrow" w:hAnsi="Arial Narrow"/>
          <w:bCs/>
          <w:color w:val="000000"/>
          <w:lang w:eastAsia="sk-SK"/>
        </w:rPr>
        <w:t>,</w:t>
      </w:r>
      <w:r w:rsidRPr="00510556">
        <w:rPr>
          <w:rFonts w:ascii="Arial Narrow" w:hAnsi="Arial Narrow"/>
          <w:bCs/>
          <w:color w:val="000000"/>
          <w:lang w:eastAsia="sk-SK"/>
        </w:rPr>
        <w:t xml:space="preserve"> a ktoré </w:t>
      </w:r>
      <w:r w:rsidR="009903FE">
        <w:rPr>
          <w:rFonts w:ascii="Arial Narrow" w:hAnsi="Arial Narrow"/>
          <w:bCs/>
          <w:color w:val="000000"/>
          <w:lang w:eastAsia="sk-SK"/>
        </w:rPr>
        <w:t>nehradí</w:t>
      </w:r>
      <w:r w:rsidRPr="00510556">
        <w:rPr>
          <w:rFonts w:ascii="Arial Narrow" w:hAnsi="Arial Narrow"/>
          <w:bCs/>
          <w:color w:val="000000"/>
          <w:lang w:eastAsia="sk-SK"/>
        </w:rPr>
        <w:t xml:space="preserve"> vedúci partner, alebo jeho partneri</w:t>
      </w:r>
      <w:r>
        <w:rPr>
          <w:rFonts w:ascii="Arial Narrow" w:hAnsi="Arial Narrow"/>
          <w:bCs/>
          <w:color w:val="000000"/>
          <w:lang w:eastAsia="sk-SK"/>
        </w:rPr>
        <w:t>.</w:t>
      </w:r>
    </w:p>
    <w:p w:rsidR="004A0D81" w:rsidRPr="004C4AB5" w:rsidRDefault="004A0D81" w:rsidP="00C22BB2">
      <w:pPr>
        <w:pStyle w:val="Odstavecseseznamem1"/>
        <w:numPr>
          <w:ilvl w:val="0"/>
          <w:numId w:val="36"/>
        </w:numPr>
        <w:suppressAutoHyphens w:val="0"/>
        <w:ind w:left="426"/>
        <w:jc w:val="both"/>
        <w:rPr>
          <w:rFonts w:ascii="Arial Narrow" w:hAnsi="Arial Narrow"/>
        </w:rPr>
      </w:pPr>
      <w:r w:rsidRPr="00510556">
        <w:rPr>
          <w:rFonts w:ascii="Arial Narrow" w:hAnsi="Arial Narrow"/>
          <w:bCs/>
          <w:color w:val="000000"/>
          <w:lang w:eastAsia="sk-SK"/>
        </w:rPr>
        <w:t>V SR výdavky v hotovosti presahujúce čiastku 500 € za deň alebo 1 000 € za mesiac</w:t>
      </w:r>
      <w:r>
        <w:rPr>
          <w:rFonts w:ascii="Arial Narrow" w:hAnsi="Arial Narrow"/>
          <w:bCs/>
          <w:color w:val="000000"/>
          <w:lang w:eastAsia="sk-SK"/>
        </w:rPr>
        <w:t>.</w:t>
      </w:r>
    </w:p>
    <w:p w:rsidR="004A0D81" w:rsidRPr="004C4AB5" w:rsidRDefault="004A0D81" w:rsidP="00C22BB2">
      <w:pPr>
        <w:pStyle w:val="Odstavecseseznamem1"/>
        <w:numPr>
          <w:ilvl w:val="0"/>
          <w:numId w:val="36"/>
        </w:numPr>
        <w:suppressAutoHyphens w:val="0"/>
        <w:ind w:left="426"/>
        <w:jc w:val="both"/>
        <w:rPr>
          <w:rFonts w:ascii="Arial Narrow" w:hAnsi="Arial Narrow"/>
        </w:rPr>
      </w:pPr>
      <w:r w:rsidRPr="00510556">
        <w:rPr>
          <w:rFonts w:ascii="Arial Narrow" w:hAnsi="Arial Narrow"/>
          <w:bCs/>
          <w:color w:val="000000"/>
          <w:lang w:eastAsia="sk-SK"/>
        </w:rPr>
        <w:t>Odmeny</w:t>
      </w:r>
      <w:r>
        <w:rPr>
          <w:rFonts w:ascii="Arial Narrow" w:hAnsi="Arial Narrow"/>
          <w:bCs/>
          <w:color w:val="000000"/>
          <w:lang w:eastAsia="sk-SK"/>
        </w:rPr>
        <w:t xml:space="preserve"> (mimo TP a Správcu FMP)</w:t>
      </w:r>
      <w:r w:rsidRPr="00510556">
        <w:rPr>
          <w:rFonts w:ascii="Arial Narrow" w:hAnsi="Arial Narrow"/>
          <w:bCs/>
          <w:color w:val="000000"/>
          <w:lang w:eastAsia="sk-SK"/>
        </w:rPr>
        <w:t xml:space="preserve">, </w:t>
      </w:r>
      <w:r w:rsidRPr="009C6BD5">
        <w:rPr>
          <w:rFonts w:ascii="Arial Narrow" w:hAnsi="Arial Narrow"/>
          <w:bCs/>
          <w:lang w:eastAsia="sk-SK"/>
        </w:rPr>
        <w:t xml:space="preserve">vreckové, </w:t>
      </w:r>
      <w:r w:rsidR="00361F0C" w:rsidRPr="009C6BD5">
        <w:rPr>
          <w:rFonts w:ascii="Arial Narrow" w:hAnsi="Arial Narrow"/>
          <w:bCs/>
          <w:lang w:eastAsia="sk-SK"/>
        </w:rPr>
        <w:t xml:space="preserve">stravné lístky </w:t>
      </w:r>
      <w:r w:rsidR="00D1181B" w:rsidRPr="009C6BD5">
        <w:rPr>
          <w:rFonts w:ascii="Arial Narrow" w:hAnsi="Arial Narrow"/>
          <w:bCs/>
          <w:lang w:eastAsia="sk-SK"/>
        </w:rPr>
        <w:t>(</w:t>
      </w:r>
      <w:r w:rsidR="00361F0C" w:rsidRPr="009C6BD5">
        <w:rPr>
          <w:rFonts w:ascii="Arial Narrow" w:hAnsi="Arial Narrow"/>
          <w:bCs/>
          <w:lang w:eastAsia="sk-SK"/>
        </w:rPr>
        <w:t>gastrolíst</w:t>
      </w:r>
      <w:r w:rsidR="002A1023" w:rsidRPr="009C6BD5">
        <w:rPr>
          <w:rFonts w:ascii="Arial Narrow" w:hAnsi="Arial Narrow"/>
          <w:bCs/>
          <w:lang w:eastAsia="sk-SK"/>
        </w:rPr>
        <w:t>k</w:t>
      </w:r>
      <w:r w:rsidR="00361F0C" w:rsidRPr="009C6BD5">
        <w:rPr>
          <w:rFonts w:ascii="Arial Narrow" w:hAnsi="Arial Narrow"/>
          <w:bCs/>
          <w:lang w:eastAsia="sk-SK"/>
        </w:rPr>
        <w:t>y</w:t>
      </w:r>
      <w:r w:rsidR="002A1023" w:rsidRPr="009C6BD5">
        <w:rPr>
          <w:rFonts w:ascii="Arial Narrow" w:hAnsi="Arial Narrow"/>
          <w:bCs/>
          <w:lang w:eastAsia="sk-SK"/>
        </w:rPr>
        <w:t xml:space="preserve"> </w:t>
      </w:r>
      <w:r w:rsidR="00361F0C" w:rsidRPr="009C6BD5">
        <w:rPr>
          <w:rFonts w:ascii="Arial Narrow" w:hAnsi="Arial Narrow"/>
          <w:bCs/>
          <w:lang w:eastAsia="sk-SK"/>
        </w:rPr>
        <w:t>/</w:t>
      </w:r>
      <w:r w:rsidR="002A1023" w:rsidRPr="009C6BD5">
        <w:rPr>
          <w:rFonts w:ascii="Arial Narrow" w:hAnsi="Arial Narrow"/>
          <w:bCs/>
          <w:lang w:eastAsia="sk-SK"/>
        </w:rPr>
        <w:t xml:space="preserve"> </w:t>
      </w:r>
      <w:r w:rsidR="00361F0C" w:rsidRPr="009C6BD5">
        <w:rPr>
          <w:rFonts w:ascii="Arial Narrow" w:hAnsi="Arial Narrow"/>
          <w:bCs/>
          <w:lang w:eastAsia="sk-SK"/>
        </w:rPr>
        <w:t>stravenky</w:t>
      </w:r>
      <w:r w:rsidR="00D1181B" w:rsidRPr="009C6BD5">
        <w:rPr>
          <w:rFonts w:ascii="Arial Narrow" w:hAnsi="Arial Narrow"/>
          <w:bCs/>
          <w:lang w:eastAsia="sk-SK"/>
        </w:rPr>
        <w:t>)</w:t>
      </w:r>
      <w:r w:rsidRPr="009C6BD5">
        <w:rPr>
          <w:rFonts w:ascii="Arial Narrow" w:hAnsi="Arial Narrow"/>
          <w:bCs/>
          <w:lang w:eastAsia="sk-SK"/>
        </w:rPr>
        <w:t xml:space="preserve"> a všetky </w:t>
      </w:r>
      <w:r w:rsidRPr="00510556">
        <w:rPr>
          <w:rFonts w:ascii="Arial Narrow" w:hAnsi="Arial Narrow"/>
          <w:bCs/>
          <w:color w:val="000000"/>
          <w:lang w:eastAsia="sk-SK"/>
        </w:rPr>
        <w:t>ďalšie výhody vyplývajúce z kolektívnych zmlúv</w:t>
      </w:r>
      <w:r>
        <w:rPr>
          <w:rFonts w:ascii="Arial Narrow" w:hAnsi="Arial Narrow"/>
          <w:bCs/>
          <w:color w:val="000000"/>
          <w:lang w:eastAsia="sk-SK"/>
        </w:rPr>
        <w:t xml:space="preserve"> </w:t>
      </w:r>
      <w:r w:rsidRPr="00CF7C3F">
        <w:rPr>
          <w:rFonts w:ascii="Arial Narrow" w:hAnsi="Arial Narrow"/>
          <w:bCs/>
          <w:color w:val="000000"/>
          <w:lang w:eastAsia="sk-SK"/>
        </w:rPr>
        <w:t>(iba zákonom stanovené minimum).</w:t>
      </w:r>
    </w:p>
    <w:p w:rsidR="004A0D81" w:rsidRPr="004C4AB5" w:rsidRDefault="004A0D81" w:rsidP="00C22BB2">
      <w:pPr>
        <w:pStyle w:val="Odstavecseseznamem1"/>
        <w:numPr>
          <w:ilvl w:val="0"/>
          <w:numId w:val="36"/>
        </w:numPr>
        <w:suppressAutoHyphens w:val="0"/>
        <w:ind w:left="426"/>
        <w:jc w:val="both"/>
        <w:rPr>
          <w:rFonts w:ascii="Arial Narrow" w:hAnsi="Arial Narrow"/>
        </w:rPr>
      </w:pPr>
      <w:r w:rsidRPr="00510556">
        <w:rPr>
          <w:rFonts w:ascii="Arial Narrow" w:hAnsi="Arial Narrow"/>
          <w:bCs/>
          <w:color w:val="000000"/>
          <w:lang w:eastAsia="sk-SK"/>
        </w:rPr>
        <w:t>Akékoľvek formy dvojitého financovania sú neoprávnenými výdavkami (napr. výdavky,</w:t>
      </w:r>
      <w:r>
        <w:rPr>
          <w:rFonts w:ascii="Arial Narrow" w:hAnsi="Arial Narrow"/>
          <w:bCs/>
          <w:color w:val="000000"/>
          <w:lang w:eastAsia="sk-SK"/>
        </w:rPr>
        <w:t xml:space="preserve"> </w:t>
      </w:r>
      <w:r w:rsidRPr="00CF7C3F">
        <w:rPr>
          <w:rFonts w:ascii="Arial Narrow" w:hAnsi="Arial Narrow"/>
          <w:bCs/>
          <w:color w:val="000000"/>
          <w:lang w:eastAsia="sk-SK"/>
        </w:rPr>
        <w:t>ktoré už boli uhradené z fondov EÚ)</w:t>
      </w:r>
      <w:r>
        <w:rPr>
          <w:rFonts w:ascii="Arial Narrow" w:hAnsi="Arial Narrow"/>
          <w:bCs/>
          <w:color w:val="000000"/>
          <w:lang w:eastAsia="sk-SK"/>
        </w:rPr>
        <w:t>.</w:t>
      </w:r>
    </w:p>
    <w:p w:rsidR="004A0D81" w:rsidRPr="004C4AB5" w:rsidRDefault="004A0D81" w:rsidP="00C22BB2">
      <w:pPr>
        <w:pStyle w:val="Odstavecseseznamem1"/>
        <w:numPr>
          <w:ilvl w:val="0"/>
          <w:numId w:val="36"/>
        </w:numPr>
        <w:suppressAutoHyphens w:val="0"/>
        <w:ind w:left="426"/>
        <w:jc w:val="both"/>
        <w:rPr>
          <w:rFonts w:ascii="Arial Narrow" w:hAnsi="Arial Narrow"/>
        </w:rPr>
      </w:pPr>
      <w:r w:rsidRPr="00510556">
        <w:rPr>
          <w:rFonts w:ascii="Arial Narrow" w:hAnsi="Arial Narrow"/>
          <w:bCs/>
          <w:color w:val="000000"/>
          <w:lang w:eastAsia="sk-SK"/>
        </w:rPr>
        <w:t xml:space="preserve">Interná fakturácia (fakturácia v rámci </w:t>
      </w:r>
      <w:r>
        <w:rPr>
          <w:rFonts w:ascii="Arial Narrow" w:hAnsi="Arial Narrow"/>
          <w:bCs/>
          <w:color w:val="000000"/>
          <w:lang w:eastAsia="sk-SK"/>
        </w:rPr>
        <w:t>p</w:t>
      </w:r>
      <w:r w:rsidRPr="00510556">
        <w:rPr>
          <w:rFonts w:ascii="Arial Narrow" w:hAnsi="Arial Narrow"/>
          <w:bCs/>
          <w:color w:val="000000"/>
          <w:lang w:eastAsia="sk-SK"/>
        </w:rPr>
        <w:t>rijímateľa)</w:t>
      </w:r>
      <w:r w:rsidR="00C758F3">
        <w:rPr>
          <w:rFonts w:ascii="Arial Narrow" w:hAnsi="Arial Narrow"/>
          <w:bCs/>
          <w:color w:val="000000"/>
          <w:lang w:eastAsia="sk-SK"/>
        </w:rPr>
        <w:t>.</w:t>
      </w:r>
    </w:p>
    <w:p w:rsidR="0087603F" w:rsidRDefault="004A0D81" w:rsidP="0087603F">
      <w:pPr>
        <w:pStyle w:val="Odstavecseseznamem1"/>
        <w:numPr>
          <w:ilvl w:val="0"/>
          <w:numId w:val="36"/>
        </w:numPr>
        <w:suppressAutoHyphens w:val="0"/>
        <w:ind w:left="426"/>
        <w:jc w:val="both"/>
        <w:rPr>
          <w:rFonts w:ascii="Arial Narrow" w:hAnsi="Arial Narrow"/>
        </w:rPr>
      </w:pPr>
      <w:r w:rsidRPr="00510556">
        <w:rPr>
          <w:rFonts w:ascii="Arial Narrow" w:hAnsi="Arial Narrow"/>
          <w:bCs/>
          <w:color w:val="000000"/>
          <w:lang w:eastAsia="sk-SK"/>
        </w:rPr>
        <w:t xml:space="preserve">Dobrovoľná neplatená práca presahujúca 5% celkových oprávnených výdavkov na partnera, </w:t>
      </w:r>
      <w:r>
        <w:rPr>
          <w:rFonts w:ascii="Arial Narrow" w:hAnsi="Arial Narrow"/>
          <w:bCs/>
          <w:color w:val="000000"/>
          <w:lang w:eastAsia="sk-SK"/>
        </w:rPr>
        <w:t>v</w:t>
      </w:r>
      <w:r w:rsidR="00C758F3">
        <w:rPr>
          <w:rFonts w:ascii="Arial Narrow" w:hAnsi="Arial Narrow"/>
          <w:bCs/>
          <w:color w:val="000000"/>
          <w:lang w:eastAsia="sk-SK"/>
        </w:rPr>
        <w:t> </w:t>
      </w:r>
      <w:r>
        <w:rPr>
          <w:rFonts w:ascii="Arial Narrow" w:hAnsi="Arial Narrow"/>
          <w:bCs/>
          <w:color w:val="000000"/>
          <w:lang w:eastAsia="sk-SK"/>
        </w:rPr>
        <w:t>limitoch uvedených v kapitole personálnych výdavkov.</w:t>
      </w:r>
    </w:p>
    <w:p w:rsidR="004A0D81" w:rsidRPr="0087603F" w:rsidRDefault="004A0D81" w:rsidP="0087603F">
      <w:pPr>
        <w:pStyle w:val="Odstavecseseznamem1"/>
        <w:numPr>
          <w:ilvl w:val="0"/>
          <w:numId w:val="36"/>
        </w:numPr>
        <w:suppressAutoHyphens w:val="0"/>
        <w:ind w:left="426"/>
        <w:jc w:val="both"/>
        <w:rPr>
          <w:rFonts w:ascii="Arial Narrow" w:hAnsi="Arial Narrow"/>
        </w:rPr>
      </w:pPr>
      <w:r w:rsidRPr="0087603F">
        <w:rPr>
          <w:rFonts w:ascii="Arial Narrow" w:hAnsi="Arial Narrow"/>
          <w:bCs/>
          <w:color w:val="000000"/>
          <w:lang w:eastAsia="sk-SK"/>
        </w:rPr>
        <w:t>Návšteva lekára, PN (práceneschopnosť), OČR (ošetrovanie člena rodiny)</w:t>
      </w:r>
      <w:r w:rsidR="00EF6C0E">
        <w:t xml:space="preserve"> - </w:t>
      </w:r>
      <w:r w:rsidR="00EF6C0E" w:rsidRPr="0087603F">
        <w:rPr>
          <w:rFonts w:ascii="Arial Narrow" w:hAnsi="Arial Narrow"/>
          <w:bCs/>
          <w:color w:val="000000"/>
          <w:lang w:eastAsia="sk-SK"/>
        </w:rPr>
        <w:t xml:space="preserve">mimo zamestnancov, ktorí sú zamestnaní na 100% úväzok na projekte </w:t>
      </w:r>
      <w:r w:rsidR="00C758F3">
        <w:rPr>
          <w:rFonts w:ascii="Arial Narrow" w:hAnsi="Arial Narrow"/>
          <w:bCs/>
          <w:color w:val="000000"/>
          <w:lang w:eastAsia="sk-SK"/>
        </w:rPr>
        <w:t>–</w:t>
      </w:r>
      <w:r w:rsidR="00EF6C0E" w:rsidRPr="0087603F">
        <w:rPr>
          <w:rFonts w:ascii="Arial Narrow" w:hAnsi="Arial Narrow"/>
          <w:bCs/>
          <w:color w:val="000000"/>
          <w:lang w:eastAsia="sk-SK"/>
        </w:rPr>
        <w:t xml:space="preserve"> TPP</w:t>
      </w:r>
      <w:r w:rsidR="00C758F3">
        <w:rPr>
          <w:rFonts w:ascii="Arial Narrow" w:hAnsi="Arial Narrow"/>
          <w:bCs/>
          <w:color w:val="000000"/>
          <w:lang w:eastAsia="sk-SK"/>
        </w:rPr>
        <w:t>.</w:t>
      </w:r>
    </w:p>
    <w:p w:rsidR="00787DB0" w:rsidRPr="001354E0" w:rsidRDefault="00787DB0" w:rsidP="00C22BB2">
      <w:pPr>
        <w:pStyle w:val="Odstavecseseznamem1"/>
        <w:numPr>
          <w:ilvl w:val="0"/>
          <w:numId w:val="36"/>
        </w:numPr>
        <w:suppressAutoHyphens w:val="0"/>
        <w:ind w:left="426"/>
        <w:jc w:val="both"/>
        <w:rPr>
          <w:rFonts w:ascii="Arial Narrow" w:hAnsi="Arial Narrow"/>
        </w:rPr>
      </w:pPr>
      <w:r>
        <w:rPr>
          <w:rFonts w:ascii="Arial Narrow" w:hAnsi="Arial Narrow"/>
          <w:bCs/>
          <w:color w:val="000000"/>
          <w:lang w:eastAsia="sk-SK"/>
        </w:rPr>
        <w:t xml:space="preserve">Vecné príspevky presahujúce výšku vlastného spolufinancovania partnera na projekte. </w:t>
      </w:r>
    </w:p>
    <w:p w:rsidR="004A0D81" w:rsidRPr="00510556" w:rsidRDefault="004A0D81" w:rsidP="005C4A2A">
      <w:pPr>
        <w:pStyle w:val="Odstavecseseznamem1"/>
        <w:suppressAutoHyphens w:val="0"/>
        <w:spacing w:after="210"/>
        <w:ind w:left="426"/>
        <w:rPr>
          <w:rFonts w:ascii="Arial Narrow" w:hAnsi="Arial Narrow"/>
        </w:rPr>
      </w:pPr>
    </w:p>
    <w:p w:rsidR="004A0D81" w:rsidRPr="00510556" w:rsidRDefault="004A0D81" w:rsidP="00895AA0">
      <w:pPr>
        <w:pStyle w:val="Nadpis1"/>
        <w:keepNext/>
        <w:keepLines/>
        <w:suppressAutoHyphens/>
        <w:spacing w:after="210" w:line="240" w:lineRule="auto"/>
        <w:ind w:left="851" w:hanging="426"/>
        <w:contextualSpacing w:val="0"/>
        <w:jc w:val="left"/>
      </w:pPr>
      <w:bookmarkStart w:id="85" w:name="__RefHeading___Toc429656335"/>
      <w:bookmarkStart w:id="86" w:name="_Toc419206760"/>
      <w:bookmarkStart w:id="87" w:name="_Toc430162013"/>
      <w:bookmarkStart w:id="88" w:name="_Toc433965903"/>
      <w:bookmarkStart w:id="89" w:name="_Toc466887462"/>
      <w:bookmarkStart w:id="90" w:name="_Toc466887617"/>
      <w:bookmarkEnd w:id="85"/>
      <w:r w:rsidRPr="00510556">
        <w:t>Príjmy</w:t>
      </w:r>
      <w:bookmarkEnd w:id="86"/>
      <w:bookmarkEnd w:id="87"/>
      <w:bookmarkEnd w:id="88"/>
      <w:bookmarkEnd w:id="89"/>
      <w:bookmarkEnd w:id="90"/>
    </w:p>
    <w:p w:rsidR="004A0D81" w:rsidRPr="004D5AD3" w:rsidRDefault="004A0D81" w:rsidP="005C4A2A">
      <w:pPr>
        <w:autoSpaceDE w:val="0"/>
        <w:autoSpaceDN w:val="0"/>
        <w:adjustRightInd w:val="0"/>
        <w:spacing w:after="120" w:line="240" w:lineRule="auto"/>
        <w:rPr>
          <w:rFonts w:cs="Calibri"/>
          <w:sz w:val="24"/>
          <w:szCs w:val="24"/>
          <w:lang w:eastAsia="cs-CZ"/>
        </w:rPr>
      </w:pPr>
      <w:r w:rsidRPr="004D5AD3">
        <w:rPr>
          <w:rFonts w:cs="Calibri"/>
          <w:sz w:val="24"/>
          <w:szCs w:val="24"/>
          <w:lang w:eastAsia="cs-CZ"/>
        </w:rPr>
        <w:t>Príjmy</w:t>
      </w:r>
      <w:r>
        <w:rPr>
          <w:rFonts w:cs="Calibri"/>
          <w:sz w:val="24"/>
          <w:szCs w:val="24"/>
          <w:lang w:eastAsia="cs-CZ"/>
        </w:rPr>
        <w:t xml:space="preserve">, ktoré vznikli v súvislosti s realizáciou projektu </w:t>
      </w:r>
      <w:r w:rsidRPr="004D5AD3">
        <w:rPr>
          <w:rFonts w:cs="Calibri"/>
          <w:sz w:val="24"/>
          <w:szCs w:val="24"/>
          <w:lang w:eastAsia="cs-CZ"/>
        </w:rPr>
        <w:t>a po ukončení projektu je</w:t>
      </w:r>
      <w:r>
        <w:rPr>
          <w:rFonts w:cs="Calibri"/>
          <w:sz w:val="24"/>
          <w:szCs w:val="24"/>
          <w:lang w:eastAsia="cs-CZ"/>
        </w:rPr>
        <w:t xml:space="preserve"> potrebné zohľadniť pri stanovení výšky NFP (dotácie)</w:t>
      </w:r>
      <w:r w:rsidRPr="004D5AD3">
        <w:rPr>
          <w:rFonts w:cs="Calibri"/>
          <w:sz w:val="24"/>
          <w:szCs w:val="24"/>
          <w:lang w:eastAsia="cs-CZ"/>
        </w:rPr>
        <w:t xml:space="preserve">. </w:t>
      </w:r>
    </w:p>
    <w:p w:rsidR="004A0D81" w:rsidRPr="00510556" w:rsidRDefault="004A0D81" w:rsidP="004A0D81">
      <w:pPr>
        <w:spacing w:after="0" w:line="240" w:lineRule="auto"/>
        <w:rPr>
          <w:sz w:val="24"/>
          <w:szCs w:val="24"/>
        </w:rPr>
      </w:pPr>
      <w:r w:rsidRPr="00510556">
        <w:rPr>
          <w:sz w:val="24"/>
          <w:szCs w:val="24"/>
          <w:lang w:eastAsia="cs-CZ"/>
        </w:rPr>
        <w:t xml:space="preserve">Ak projekt v priebehu svojej implementácie vytvorí čistý príjem, musí byť zohľadnené </w:t>
      </w:r>
      <w:r w:rsidRPr="00510556">
        <w:rPr>
          <w:sz w:val="24"/>
          <w:szCs w:val="24"/>
        </w:rPr>
        <w:t xml:space="preserve">ustanovenie </w:t>
      </w:r>
      <w:r w:rsidR="00457473">
        <w:rPr>
          <w:sz w:val="24"/>
          <w:szCs w:val="24"/>
        </w:rPr>
        <w:t>v čl. 61 a v čl. 65 ods</w:t>
      </w:r>
      <w:r w:rsidR="00200813">
        <w:rPr>
          <w:sz w:val="24"/>
          <w:szCs w:val="24"/>
        </w:rPr>
        <w:t>. 8 Nariadenia</w:t>
      </w:r>
      <w:r w:rsidRPr="00510556">
        <w:rPr>
          <w:sz w:val="24"/>
          <w:szCs w:val="24"/>
        </w:rPr>
        <w:t xml:space="preserve"> (EU) č. 1303</w:t>
      </w:r>
      <w:r w:rsidR="00200813">
        <w:rPr>
          <w:sz w:val="24"/>
          <w:szCs w:val="24"/>
        </w:rPr>
        <w:t>/2013 a ustanovenie v čl. 15ff N</w:t>
      </w:r>
      <w:r w:rsidRPr="00510556">
        <w:rPr>
          <w:sz w:val="24"/>
          <w:szCs w:val="24"/>
        </w:rPr>
        <w:t xml:space="preserve">ariadenia </w:t>
      </w:r>
      <w:r w:rsidR="00200813">
        <w:rPr>
          <w:sz w:val="24"/>
          <w:szCs w:val="24"/>
        </w:rPr>
        <w:t xml:space="preserve">(EU) </w:t>
      </w:r>
      <w:r w:rsidRPr="00510556">
        <w:rPr>
          <w:sz w:val="24"/>
          <w:szCs w:val="24"/>
        </w:rPr>
        <w:t>č. 480/2014.</w:t>
      </w:r>
    </w:p>
    <w:p w:rsidR="004A0D81" w:rsidRPr="00510556" w:rsidRDefault="004A0D81" w:rsidP="004A0D81">
      <w:pPr>
        <w:spacing w:before="120" w:after="0" w:line="240" w:lineRule="auto"/>
        <w:rPr>
          <w:sz w:val="24"/>
          <w:szCs w:val="24"/>
          <w:highlight w:val="yellow"/>
          <w:lang w:eastAsia="cs-CZ"/>
        </w:rPr>
      </w:pPr>
      <w:r w:rsidRPr="00510556">
        <w:rPr>
          <w:sz w:val="24"/>
          <w:szCs w:val="24"/>
          <w:lang w:eastAsia="cs-CZ"/>
        </w:rPr>
        <w:t>Ak projekt v priebehu svojej implementácie vytvorí čistý príjem, ktorý nebol zohľadnený pri výpočtu dotácie, musí byť odpočítaný od oprávnených výdavkov najneskôr pri záverečnej žiadosti o platbu pre</w:t>
      </w:r>
      <w:r>
        <w:rPr>
          <w:sz w:val="24"/>
          <w:szCs w:val="24"/>
          <w:lang w:eastAsia="cs-CZ"/>
        </w:rPr>
        <w:t>dložen</w:t>
      </w:r>
      <w:r w:rsidR="00C758F3">
        <w:rPr>
          <w:sz w:val="24"/>
          <w:szCs w:val="24"/>
          <w:lang w:eastAsia="cs-CZ"/>
        </w:rPr>
        <w:t>ej</w:t>
      </w:r>
      <w:r>
        <w:rPr>
          <w:sz w:val="24"/>
          <w:szCs w:val="24"/>
          <w:lang w:eastAsia="cs-CZ"/>
        </w:rPr>
        <w:t xml:space="preserve"> prijímateľom. Pokiaľ pre</w:t>
      </w:r>
      <w:r w:rsidRPr="00510556">
        <w:rPr>
          <w:sz w:val="24"/>
          <w:szCs w:val="24"/>
          <w:lang w:eastAsia="cs-CZ"/>
        </w:rPr>
        <w:t xml:space="preserve"> spolufinancovaní nie sú oprávnené všetky investičné výdavky, čisté príjmy sa alokujú na pomernom základe na oprávnenú a neoprávnenú časť investičných výdavkov.</w:t>
      </w:r>
    </w:p>
    <w:p w:rsidR="004A0D81" w:rsidRPr="004D5AD3" w:rsidRDefault="004A0D81" w:rsidP="004A0D81">
      <w:pPr>
        <w:spacing w:after="0" w:line="240" w:lineRule="auto"/>
        <w:rPr>
          <w:sz w:val="24"/>
          <w:szCs w:val="24"/>
          <w:lang w:eastAsia="cs-CZ"/>
        </w:rPr>
      </w:pPr>
      <w:r w:rsidRPr="00510556">
        <w:rPr>
          <w:sz w:val="24"/>
          <w:szCs w:val="24"/>
          <w:lang w:eastAsia="cs-CZ"/>
        </w:rPr>
        <w:t>Toto pravidlo sa nevzťahuje na technickú pomoc, projekty spadajúce pod režim štátnej pomoci/</w:t>
      </w:r>
      <w:r w:rsidRPr="005D1430">
        <w:rPr>
          <w:sz w:val="24"/>
          <w:szCs w:val="24"/>
          <w:lang w:val="cs-CZ" w:eastAsia="cs-CZ"/>
        </w:rPr>
        <w:t xml:space="preserve">veřejné </w:t>
      </w:r>
      <w:r w:rsidRPr="00510556">
        <w:rPr>
          <w:sz w:val="24"/>
          <w:szCs w:val="24"/>
          <w:lang w:eastAsia="cs-CZ"/>
        </w:rPr>
        <w:t>podpory, projekty spadajúce pod čl.</w:t>
      </w:r>
      <w:r w:rsidR="00457473">
        <w:rPr>
          <w:sz w:val="24"/>
          <w:szCs w:val="24"/>
          <w:lang w:eastAsia="cs-CZ"/>
        </w:rPr>
        <w:t xml:space="preserve"> </w:t>
      </w:r>
      <w:r w:rsidRPr="00510556">
        <w:rPr>
          <w:sz w:val="24"/>
          <w:szCs w:val="24"/>
          <w:lang w:eastAsia="cs-CZ"/>
        </w:rPr>
        <w:t xml:space="preserve">61 všeobecného nariadení, </w:t>
      </w:r>
      <w:r w:rsidR="00C758F3">
        <w:rPr>
          <w:sz w:val="24"/>
          <w:szCs w:val="24"/>
          <w:lang w:eastAsia="cs-CZ"/>
        </w:rPr>
        <w:t>a</w:t>
      </w:r>
      <w:r w:rsidRPr="00510556">
        <w:rPr>
          <w:sz w:val="24"/>
          <w:szCs w:val="24"/>
          <w:lang w:eastAsia="cs-CZ"/>
        </w:rPr>
        <w:t>lebo projekty s celkovými oprávn</w:t>
      </w:r>
      <w:r>
        <w:rPr>
          <w:sz w:val="24"/>
          <w:szCs w:val="24"/>
          <w:lang w:eastAsia="cs-CZ"/>
        </w:rPr>
        <w:t>enými výdavkami pod 50 000 EUR.</w:t>
      </w:r>
    </w:p>
    <w:p w:rsidR="004A0D81" w:rsidRPr="004D5AD3" w:rsidRDefault="004A0D81" w:rsidP="004A0D81">
      <w:pPr>
        <w:autoSpaceDE w:val="0"/>
        <w:autoSpaceDN w:val="0"/>
        <w:adjustRightInd w:val="0"/>
        <w:spacing w:before="120" w:after="0" w:line="240" w:lineRule="auto"/>
        <w:rPr>
          <w:rFonts w:cs="Calibri"/>
          <w:sz w:val="24"/>
          <w:szCs w:val="24"/>
          <w:lang w:eastAsia="cs-CZ"/>
        </w:rPr>
      </w:pPr>
      <w:r>
        <w:rPr>
          <w:rFonts w:cs="Calibri"/>
          <w:sz w:val="24"/>
          <w:szCs w:val="24"/>
          <w:lang w:eastAsia="cs-CZ"/>
        </w:rPr>
        <w:t>Prí</w:t>
      </w:r>
      <w:r w:rsidRPr="004D5AD3">
        <w:rPr>
          <w:rFonts w:cs="Calibri"/>
          <w:sz w:val="24"/>
          <w:szCs w:val="24"/>
          <w:lang w:eastAsia="cs-CZ"/>
        </w:rPr>
        <w:t xml:space="preserve">jmy </w:t>
      </w:r>
      <w:r>
        <w:rPr>
          <w:rFonts w:cs="Calibri"/>
          <w:sz w:val="24"/>
          <w:szCs w:val="24"/>
          <w:lang w:eastAsia="cs-CZ"/>
        </w:rPr>
        <w:t xml:space="preserve">sú </w:t>
      </w:r>
      <w:r w:rsidRPr="004D5AD3">
        <w:rPr>
          <w:rFonts w:cs="Calibri"/>
          <w:sz w:val="24"/>
          <w:szCs w:val="24"/>
          <w:lang w:eastAsia="cs-CZ"/>
        </w:rPr>
        <w:t>sledov</w:t>
      </w:r>
      <w:r>
        <w:rPr>
          <w:rFonts w:cs="Calibri"/>
          <w:sz w:val="24"/>
          <w:szCs w:val="24"/>
          <w:lang w:eastAsia="cs-CZ"/>
        </w:rPr>
        <w:t>ané na úrovni jednotlivých partnerov</w:t>
      </w:r>
      <w:r w:rsidRPr="004D5AD3">
        <w:rPr>
          <w:rFonts w:cs="Calibri"/>
          <w:sz w:val="24"/>
          <w:szCs w:val="24"/>
          <w:lang w:eastAsia="cs-CZ"/>
        </w:rPr>
        <w:t xml:space="preserve"> projektu. </w:t>
      </w:r>
    </w:p>
    <w:p w:rsidR="004A0D81" w:rsidRDefault="004A0D81" w:rsidP="004A0D81">
      <w:pPr>
        <w:spacing w:before="120" w:after="0" w:line="240" w:lineRule="auto"/>
        <w:rPr>
          <w:rFonts w:cs="Calibri"/>
          <w:sz w:val="24"/>
          <w:szCs w:val="24"/>
          <w:lang w:eastAsia="cs-CZ"/>
        </w:rPr>
      </w:pPr>
      <w:r w:rsidRPr="004D5AD3">
        <w:rPr>
          <w:rFonts w:cs="Calibri"/>
          <w:sz w:val="24"/>
          <w:szCs w:val="24"/>
          <w:lang w:eastAsia="cs-CZ"/>
        </w:rPr>
        <w:t>Pre</w:t>
      </w:r>
      <w:r>
        <w:rPr>
          <w:rFonts w:cs="Calibri"/>
          <w:sz w:val="24"/>
          <w:szCs w:val="24"/>
          <w:lang w:eastAsia="cs-CZ"/>
        </w:rPr>
        <w:t xml:space="preserve"> aktivity a časti aktivít, ktoré zakladajú</w:t>
      </w:r>
      <w:r w:rsidRPr="004D5AD3">
        <w:rPr>
          <w:rFonts w:cs="Calibri"/>
          <w:sz w:val="24"/>
          <w:szCs w:val="24"/>
          <w:lang w:eastAsia="cs-CZ"/>
        </w:rPr>
        <w:t xml:space="preserve"> </w:t>
      </w:r>
      <w:r>
        <w:rPr>
          <w:rFonts w:cs="Calibri"/>
          <w:sz w:val="24"/>
          <w:szCs w:val="24"/>
          <w:lang w:eastAsia="cs-CZ"/>
        </w:rPr>
        <w:t>štátnu pomoc</w:t>
      </w:r>
      <w:r w:rsidRPr="004D5AD3">
        <w:rPr>
          <w:rFonts w:cs="Calibri"/>
          <w:sz w:val="24"/>
          <w:szCs w:val="24"/>
          <w:lang w:val="cs-CZ" w:eastAsia="cs-CZ"/>
        </w:rPr>
        <w:t>/veřejnou</w:t>
      </w:r>
      <w:r>
        <w:rPr>
          <w:rFonts w:cs="Calibri"/>
          <w:sz w:val="24"/>
          <w:szCs w:val="24"/>
          <w:lang w:eastAsia="cs-CZ"/>
        </w:rPr>
        <w:t xml:space="preserve"> podporu, je potrebné zohľadniť prí</w:t>
      </w:r>
      <w:r w:rsidRPr="004D5AD3">
        <w:rPr>
          <w:rFonts w:cs="Calibri"/>
          <w:sz w:val="24"/>
          <w:szCs w:val="24"/>
          <w:lang w:eastAsia="cs-CZ"/>
        </w:rPr>
        <w:t xml:space="preserve">jmy v </w:t>
      </w:r>
      <w:r>
        <w:rPr>
          <w:rFonts w:cs="Calibri"/>
          <w:sz w:val="24"/>
          <w:szCs w:val="24"/>
          <w:lang w:eastAsia="cs-CZ"/>
        </w:rPr>
        <w:t>súlade s pravidlami štátnej pomoci/</w:t>
      </w:r>
      <w:r w:rsidRPr="004D5AD3">
        <w:rPr>
          <w:rFonts w:cs="Calibri"/>
          <w:sz w:val="24"/>
          <w:szCs w:val="24"/>
          <w:lang w:val="cs-CZ" w:eastAsia="cs-CZ"/>
        </w:rPr>
        <w:t>veřejn</w:t>
      </w:r>
      <w:r>
        <w:rPr>
          <w:rFonts w:cs="Calibri"/>
          <w:sz w:val="24"/>
          <w:szCs w:val="24"/>
          <w:lang w:val="cs-CZ" w:eastAsia="cs-CZ"/>
        </w:rPr>
        <w:t>é</w:t>
      </w:r>
      <w:r w:rsidRPr="004D5AD3">
        <w:rPr>
          <w:rFonts w:cs="Calibri"/>
          <w:sz w:val="24"/>
          <w:szCs w:val="24"/>
          <w:lang w:val="cs-CZ" w:eastAsia="cs-CZ"/>
        </w:rPr>
        <w:t xml:space="preserve"> podpor</w:t>
      </w:r>
      <w:r>
        <w:rPr>
          <w:rFonts w:cs="Calibri"/>
          <w:sz w:val="24"/>
          <w:szCs w:val="24"/>
          <w:lang w:val="cs-CZ" w:eastAsia="cs-CZ"/>
        </w:rPr>
        <w:t>y</w:t>
      </w:r>
      <w:r w:rsidRPr="004D5AD3">
        <w:rPr>
          <w:rFonts w:cs="Calibri"/>
          <w:sz w:val="24"/>
          <w:szCs w:val="24"/>
          <w:lang w:val="cs-CZ" w:eastAsia="cs-CZ"/>
        </w:rPr>
        <w:t>.</w:t>
      </w:r>
    </w:p>
    <w:p w:rsidR="004A0D81" w:rsidRPr="009C6BD5" w:rsidRDefault="004A0D81" w:rsidP="004A0D81">
      <w:pPr>
        <w:spacing w:before="120" w:after="0" w:line="240" w:lineRule="auto"/>
        <w:rPr>
          <w:sz w:val="24"/>
          <w:szCs w:val="24"/>
        </w:rPr>
      </w:pPr>
      <w:r>
        <w:rPr>
          <w:sz w:val="24"/>
          <w:szCs w:val="24"/>
        </w:rPr>
        <w:t>Za príjem sa nepovažuje</w:t>
      </w:r>
      <w:r w:rsidRPr="004D5AD3">
        <w:rPr>
          <w:sz w:val="24"/>
          <w:szCs w:val="24"/>
        </w:rPr>
        <w:t xml:space="preserve"> a od </w:t>
      </w:r>
      <w:r>
        <w:rPr>
          <w:sz w:val="24"/>
          <w:szCs w:val="24"/>
        </w:rPr>
        <w:t>oprávnených výdavkov na</w:t>
      </w:r>
      <w:r w:rsidRPr="004D5AD3">
        <w:rPr>
          <w:sz w:val="24"/>
          <w:szCs w:val="24"/>
        </w:rPr>
        <w:t xml:space="preserve"> </w:t>
      </w:r>
      <w:r>
        <w:rPr>
          <w:sz w:val="24"/>
          <w:szCs w:val="24"/>
        </w:rPr>
        <w:t>operácie sa</w:t>
      </w:r>
      <w:r w:rsidRPr="004D5AD3">
        <w:rPr>
          <w:sz w:val="24"/>
          <w:szCs w:val="24"/>
        </w:rPr>
        <w:t xml:space="preserve"> neod</w:t>
      </w:r>
      <w:r>
        <w:rPr>
          <w:sz w:val="24"/>
          <w:szCs w:val="24"/>
        </w:rPr>
        <w:t>počítavajú platby, kto</w:t>
      </w:r>
      <w:r w:rsidRPr="004D5AD3">
        <w:rPr>
          <w:sz w:val="24"/>
          <w:szCs w:val="24"/>
        </w:rPr>
        <w:t>ré p</w:t>
      </w:r>
      <w:r>
        <w:rPr>
          <w:sz w:val="24"/>
          <w:szCs w:val="24"/>
        </w:rPr>
        <w:t>rijímateľ získa zo</w:t>
      </w:r>
      <w:r w:rsidRPr="004D5AD3">
        <w:rPr>
          <w:sz w:val="24"/>
          <w:szCs w:val="24"/>
        </w:rPr>
        <w:t xml:space="preserve"> </w:t>
      </w:r>
      <w:r>
        <w:rPr>
          <w:sz w:val="24"/>
          <w:szCs w:val="24"/>
        </w:rPr>
        <w:t xml:space="preserve">zmluvných pokút </w:t>
      </w:r>
      <w:r w:rsidRPr="004D5AD3">
        <w:rPr>
          <w:sz w:val="24"/>
          <w:szCs w:val="24"/>
        </w:rPr>
        <w:t>v d</w:t>
      </w:r>
      <w:r>
        <w:rPr>
          <w:sz w:val="24"/>
          <w:szCs w:val="24"/>
        </w:rPr>
        <w:t>ôsledku porušenia zml</w:t>
      </w:r>
      <w:r w:rsidRPr="004D5AD3">
        <w:rPr>
          <w:sz w:val="24"/>
          <w:szCs w:val="24"/>
        </w:rPr>
        <w:t>uvy me</w:t>
      </w:r>
      <w:r>
        <w:rPr>
          <w:sz w:val="24"/>
          <w:szCs w:val="24"/>
        </w:rPr>
        <w:t>d</w:t>
      </w:r>
      <w:r w:rsidRPr="004D5AD3">
        <w:rPr>
          <w:sz w:val="24"/>
          <w:szCs w:val="24"/>
        </w:rPr>
        <w:t>zi p</w:t>
      </w:r>
      <w:r>
        <w:rPr>
          <w:sz w:val="24"/>
          <w:szCs w:val="24"/>
        </w:rPr>
        <w:t xml:space="preserve">rijímateľom a treťou osobou či osobami, alebo ktoré vznikajú v dôsledku toho, že tretia osoba vybraná podľa </w:t>
      </w:r>
      <w:r w:rsidRPr="004D5AD3">
        <w:rPr>
          <w:sz w:val="24"/>
          <w:szCs w:val="24"/>
        </w:rPr>
        <w:t>pravid</w:t>
      </w:r>
      <w:r>
        <w:rPr>
          <w:sz w:val="24"/>
          <w:szCs w:val="24"/>
        </w:rPr>
        <w:t xml:space="preserve">iel pre verejné obstarávanie/zadávanie </w:t>
      </w:r>
      <w:r w:rsidRPr="005D1430">
        <w:rPr>
          <w:sz w:val="24"/>
          <w:szCs w:val="24"/>
          <w:lang w:val="cs-CZ"/>
        </w:rPr>
        <w:t>veřejných zakázek</w:t>
      </w:r>
      <w:r w:rsidRPr="004D5AD3">
        <w:rPr>
          <w:sz w:val="24"/>
          <w:szCs w:val="24"/>
        </w:rPr>
        <w:t xml:space="preserve"> svo</w:t>
      </w:r>
      <w:r>
        <w:rPr>
          <w:sz w:val="24"/>
          <w:szCs w:val="24"/>
        </w:rPr>
        <w:t>j</w:t>
      </w:r>
      <w:r w:rsidRPr="004D5AD3">
        <w:rPr>
          <w:sz w:val="24"/>
          <w:szCs w:val="24"/>
        </w:rPr>
        <w:t xml:space="preserve">u </w:t>
      </w:r>
      <w:r>
        <w:rPr>
          <w:sz w:val="24"/>
          <w:szCs w:val="24"/>
        </w:rPr>
        <w:t xml:space="preserve">ponuku stiahne </w:t>
      </w:r>
      <w:r w:rsidRPr="004D5AD3">
        <w:rPr>
          <w:sz w:val="24"/>
          <w:szCs w:val="24"/>
        </w:rPr>
        <w:t>(pe</w:t>
      </w:r>
      <w:r>
        <w:rPr>
          <w:sz w:val="24"/>
          <w:szCs w:val="24"/>
        </w:rPr>
        <w:t>ňažná istota</w:t>
      </w:r>
      <w:r w:rsidRPr="009C6BD5">
        <w:rPr>
          <w:sz w:val="24"/>
          <w:szCs w:val="24"/>
        </w:rPr>
        <w:t xml:space="preserve">). </w:t>
      </w:r>
      <w:r w:rsidR="005D7B73" w:rsidRPr="009C6BD5">
        <w:rPr>
          <w:sz w:val="24"/>
          <w:szCs w:val="24"/>
        </w:rPr>
        <w:t>Rovn</w:t>
      </w:r>
      <w:r w:rsidR="00FE0026" w:rsidRPr="009C6BD5">
        <w:rPr>
          <w:sz w:val="24"/>
          <w:szCs w:val="24"/>
        </w:rPr>
        <w:t>ako sú z príjmov</w:t>
      </w:r>
      <w:r w:rsidR="005D7B73" w:rsidRPr="009C6BD5">
        <w:rPr>
          <w:sz w:val="24"/>
          <w:szCs w:val="24"/>
        </w:rPr>
        <w:t xml:space="preserve"> vyl</w:t>
      </w:r>
      <w:r w:rsidR="00FE0026" w:rsidRPr="009C6BD5">
        <w:rPr>
          <w:sz w:val="24"/>
          <w:szCs w:val="24"/>
        </w:rPr>
        <w:t>účené</w:t>
      </w:r>
      <w:r w:rsidR="005D7B73" w:rsidRPr="009C6BD5">
        <w:rPr>
          <w:sz w:val="24"/>
          <w:szCs w:val="24"/>
        </w:rPr>
        <w:t xml:space="preserve"> </w:t>
      </w:r>
      <w:r w:rsidR="00FE0026" w:rsidRPr="009C6BD5">
        <w:rPr>
          <w:sz w:val="24"/>
          <w:szCs w:val="24"/>
        </w:rPr>
        <w:t>akékoľvek transfery a dotá</w:t>
      </w:r>
      <w:r w:rsidR="005D7B73" w:rsidRPr="009C6BD5">
        <w:rPr>
          <w:sz w:val="24"/>
          <w:szCs w:val="24"/>
        </w:rPr>
        <w:t>c</w:t>
      </w:r>
      <w:r w:rsidR="00FE0026" w:rsidRPr="009C6BD5">
        <w:rPr>
          <w:sz w:val="24"/>
          <w:szCs w:val="24"/>
        </w:rPr>
        <w:t>ie od štátu, regionálnych rozpočtov či príspevky z ver</w:t>
      </w:r>
      <w:r w:rsidR="005D7B73" w:rsidRPr="009C6BD5">
        <w:rPr>
          <w:sz w:val="24"/>
          <w:szCs w:val="24"/>
        </w:rPr>
        <w:t>ejného poi</w:t>
      </w:r>
      <w:r w:rsidR="00FE0026" w:rsidRPr="009C6BD5">
        <w:rPr>
          <w:sz w:val="24"/>
          <w:szCs w:val="24"/>
        </w:rPr>
        <w:t>s</w:t>
      </w:r>
      <w:r w:rsidR="005D7B73" w:rsidRPr="009C6BD5">
        <w:rPr>
          <w:sz w:val="24"/>
          <w:szCs w:val="24"/>
        </w:rPr>
        <w:t>t</w:t>
      </w:r>
      <w:r w:rsidR="00FE0026" w:rsidRPr="009C6BD5">
        <w:rPr>
          <w:sz w:val="24"/>
          <w:szCs w:val="24"/>
        </w:rPr>
        <w:t>enia</w:t>
      </w:r>
      <w:r w:rsidR="005D7B73" w:rsidRPr="009C6BD5">
        <w:rPr>
          <w:sz w:val="24"/>
          <w:szCs w:val="24"/>
        </w:rPr>
        <w:t>.</w:t>
      </w:r>
    </w:p>
    <w:p w:rsidR="004A0D81" w:rsidRPr="004D5AD3" w:rsidRDefault="004A0D81" w:rsidP="004A0D81">
      <w:pPr>
        <w:spacing w:before="120" w:after="120" w:line="240" w:lineRule="auto"/>
        <w:rPr>
          <w:rFonts w:cs="Calibri"/>
          <w:sz w:val="24"/>
          <w:szCs w:val="24"/>
          <w:lang w:eastAsia="cs-CZ"/>
        </w:rPr>
      </w:pPr>
      <w:r>
        <w:rPr>
          <w:rFonts w:cs="Calibri"/>
          <w:sz w:val="24"/>
          <w:szCs w:val="24"/>
          <w:lang w:eastAsia="cs-CZ"/>
        </w:rPr>
        <w:t>Zohľadňované sú</w:t>
      </w:r>
      <w:r w:rsidRPr="004D5AD3">
        <w:rPr>
          <w:rFonts w:cs="Calibri"/>
          <w:sz w:val="24"/>
          <w:szCs w:val="24"/>
          <w:lang w:eastAsia="cs-CZ"/>
        </w:rPr>
        <w:t xml:space="preserve"> </w:t>
      </w:r>
      <w:r>
        <w:rPr>
          <w:rFonts w:cs="Calibri"/>
          <w:sz w:val="24"/>
          <w:szCs w:val="24"/>
          <w:lang w:eastAsia="cs-CZ"/>
        </w:rPr>
        <w:t>čisté prí</w:t>
      </w:r>
      <w:r w:rsidRPr="004D5AD3">
        <w:rPr>
          <w:rFonts w:cs="Calibri"/>
          <w:sz w:val="24"/>
          <w:szCs w:val="24"/>
          <w:lang w:eastAsia="cs-CZ"/>
        </w:rPr>
        <w:t xml:space="preserve">jmy </w:t>
      </w:r>
      <w:r>
        <w:rPr>
          <w:rFonts w:cs="Calibri"/>
          <w:sz w:val="24"/>
          <w:szCs w:val="24"/>
          <w:lang w:eastAsia="cs-CZ"/>
        </w:rPr>
        <w:t>projektu, ako</w:t>
      </w:r>
      <w:r w:rsidRPr="004D5AD3">
        <w:rPr>
          <w:rFonts w:cs="Calibri"/>
          <w:sz w:val="24"/>
          <w:szCs w:val="24"/>
          <w:lang w:eastAsia="cs-CZ"/>
        </w:rPr>
        <w:t xml:space="preserve"> </w:t>
      </w:r>
      <w:r>
        <w:rPr>
          <w:rFonts w:cs="Calibri"/>
          <w:sz w:val="24"/>
          <w:szCs w:val="24"/>
          <w:lang w:eastAsia="cs-CZ"/>
        </w:rPr>
        <w:t>aj ďalšie</w:t>
      </w:r>
      <w:r w:rsidRPr="004D5AD3">
        <w:rPr>
          <w:rFonts w:cs="Calibri"/>
          <w:sz w:val="24"/>
          <w:szCs w:val="24"/>
          <w:lang w:eastAsia="cs-CZ"/>
        </w:rPr>
        <w:t xml:space="preserve"> </w:t>
      </w:r>
      <w:r>
        <w:rPr>
          <w:rFonts w:cs="Calibri"/>
          <w:sz w:val="24"/>
          <w:szCs w:val="24"/>
          <w:lang w:eastAsia="cs-CZ"/>
        </w:rPr>
        <w:t>peňažné príjmy</w:t>
      </w:r>
      <w:r w:rsidRPr="004D5AD3">
        <w:rPr>
          <w:rStyle w:val="Odkaznapoznmkupodiarou"/>
          <w:rFonts w:cs="Calibri"/>
          <w:sz w:val="24"/>
          <w:szCs w:val="24"/>
          <w:lang w:eastAsia="cs-CZ"/>
        </w:rPr>
        <w:footnoteReference w:id="7"/>
      </w:r>
      <w:r w:rsidRPr="004D5AD3">
        <w:rPr>
          <w:rFonts w:cs="Calibri"/>
          <w:sz w:val="24"/>
          <w:szCs w:val="24"/>
          <w:lang w:eastAsia="cs-CZ"/>
        </w:rPr>
        <w:t>, v</w:t>
      </w:r>
      <w:r>
        <w:rPr>
          <w:rFonts w:cs="Calibri"/>
          <w:sz w:val="24"/>
          <w:szCs w:val="24"/>
          <w:lang w:eastAsia="cs-CZ"/>
        </w:rPr>
        <w:t xml:space="preserve">rátane </w:t>
      </w:r>
      <w:r w:rsidRPr="004D5AD3">
        <w:rPr>
          <w:sz w:val="24"/>
          <w:szCs w:val="24"/>
        </w:rPr>
        <w:t>úspor pr</w:t>
      </w:r>
      <w:r>
        <w:rPr>
          <w:sz w:val="24"/>
          <w:szCs w:val="24"/>
        </w:rPr>
        <w:t xml:space="preserve">evádzkových </w:t>
      </w:r>
      <w:r w:rsidRPr="00BE7E9E">
        <w:rPr>
          <w:sz w:val="24"/>
          <w:szCs w:val="24"/>
        </w:rPr>
        <w:t>nákladov dosiahnutých vďaka realizácii projektu, ktoré nie sú kompenzované rovnocenným znížením NFP (dotácie).</w:t>
      </w:r>
    </w:p>
    <w:p w:rsidR="004A0D81" w:rsidRPr="00BE7E9E" w:rsidRDefault="004A0D81" w:rsidP="004A0D81">
      <w:pPr>
        <w:tabs>
          <w:tab w:val="left" w:pos="0"/>
          <w:tab w:val="left" w:pos="284"/>
        </w:tabs>
        <w:autoSpaceDE w:val="0"/>
        <w:autoSpaceDN w:val="0"/>
        <w:adjustRightInd w:val="0"/>
        <w:spacing w:before="120" w:after="0" w:line="240" w:lineRule="auto"/>
        <w:contextualSpacing/>
        <w:rPr>
          <w:sz w:val="24"/>
          <w:szCs w:val="24"/>
        </w:rPr>
      </w:pPr>
      <w:r>
        <w:rPr>
          <w:sz w:val="24"/>
          <w:szCs w:val="24"/>
        </w:rPr>
        <w:t>V zásade sa</w:t>
      </w:r>
      <w:r w:rsidRPr="004D5AD3">
        <w:rPr>
          <w:sz w:val="24"/>
          <w:szCs w:val="24"/>
        </w:rPr>
        <w:t xml:space="preserve"> vše</w:t>
      </w:r>
      <w:r>
        <w:rPr>
          <w:sz w:val="24"/>
          <w:szCs w:val="24"/>
        </w:rPr>
        <w:t>tky</w:t>
      </w:r>
      <w:r w:rsidRPr="004D5AD3">
        <w:rPr>
          <w:sz w:val="24"/>
          <w:szCs w:val="24"/>
        </w:rPr>
        <w:t xml:space="preserve"> p</w:t>
      </w:r>
      <w:r>
        <w:rPr>
          <w:sz w:val="24"/>
          <w:szCs w:val="24"/>
        </w:rPr>
        <w:t>ríjmy musia</w:t>
      </w:r>
      <w:r w:rsidRPr="004D5AD3">
        <w:rPr>
          <w:sz w:val="24"/>
          <w:szCs w:val="24"/>
        </w:rPr>
        <w:t xml:space="preserve"> od</w:t>
      </w:r>
      <w:r>
        <w:rPr>
          <w:sz w:val="24"/>
          <w:szCs w:val="24"/>
        </w:rPr>
        <w:t>počítať</w:t>
      </w:r>
      <w:r w:rsidRPr="004D5AD3">
        <w:rPr>
          <w:sz w:val="24"/>
          <w:szCs w:val="24"/>
        </w:rPr>
        <w:t xml:space="preserve"> od celkových </w:t>
      </w:r>
      <w:r>
        <w:rPr>
          <w:sz w:val="24"/>
          <w:szCs w:val="24"/>
        </w:rPr>
        <w:t>oprávnených výdavkov</w:t>
      </w:r>
      <w:r w:rsidRPr="004D5AD3">
        <w:rPr>
          <w:sz w:val="24"/>
          <w:szCs w:val="24"/>
        </w:rPr>
        <w:t xml:space="preserve"> projektu.</w:t>
      </w:r>
      <w:r>
        <w:rPr>
          <w:sz w:val="24"/>
          <w:szCs w:val="24"/>
        </w:rPr>
        <w:t xml:space="preserve"> </w:t>
      </w:r>
      <w:r w:rsidRPr="004D5AD3">
        <w:rPr>
          <w:sz w:val="24"/>
          <w:szCs w:val="24"/>
        </w:rPr>
        <w:t>Odhadované p</w:t>
      </w:r>
      <w:r>
        <w:rPr>
          <w:sz w:val="24"/>
          <w:szCs w:val="24"/>
        </w:rPr>
        <w:t>ríjmy sa</w:t>
      </w:r>
      <w:r w:rsidRPr="004D5AD3">
        <w:rPr>
          <w:sz w:val="24"/>
          <w:szCs w:val="24"/>
        </w:rPr>
        <w:t xml:space="preserve"> od celkových</w:t>
      </w:r>
      <w:r>
        <w:rPr>
          <w:sz w:val="24"/>
          <w:szCs w:val="24"/>
        </w:rPr>
        <w:t xml:space="preserve"> oprávnených výdavkov odpočítajú už v žiadosti o NFP. Skutočne vzniknuté </w:t>
      </w:r>
      <w:r w:rsidRPr="00BE7E9E">
        <w:rPr>
          <w:sz w:val="24"/>
          <w:szCs w:val="24"/>
        </w:rPr>
        <w:t>príjmy sa musia odpočítať priamo od oprávnených výdavkov v rámci zoznamu deklarovaných výdavkov. V prípade, že sú niektoré investičné výdavky neoprávnené, pridelí sa čistý príjem v pomernej výške na oprávnené a neoprávnené časti investičných výdavkov.</w:t>
      </w:r>
    </w:p>
    <w:p w:rsidR="004A0D81" w:rsidRPr="004D5AD3" w:rsidRDefault="004A0D81" w:rsidP="004A0D81">
      <w:pPr>
        <w:autoSpaceDE w:val="0"/>
        <w:autoSpaceDN w:val="0"/>
        <w:adjustRightInd w:val="0"/>
        <w:spacing w:before="120" w:after="0" w:line="240" w:lineRule="auto"/>
        <w:rPr>
          <w:sz w:val="24"/>
          <w:szCs w:val="24"/>
        </w:rPr>
      </w:pPr>
      <w:r w:rsidRPr="00BE7E9E">
        <w:rPr>
          <w:sz w:val="24"/>
          <w:szCs w:val="24"/>
        </w:rPr>
        <w:t xml:space="preserve">Pri projektoch, ktoré príjmy vytvárajú aj po svojom ukončení, sa výpočet budúcich výdavkov a príjmov </w:t>
      </w:r>
      <w:r w:rsidR="005A377F">
        <w:rPr>
          <w:sz w:val="24"/>
          <w:szCs w:val="24"/>
        </w:rPr>
        <w:br/>
      </w:r>
      <w:r w:rsidRPr="00BE7E9E">
        <w:rPr>
          <w:sz w:val="24"/>
          <w:szCs w:val="24"/>
        </w:rPr>
        <w:t>v danom období uskutoční pomocou výpočtu finančnej medzery.</w:t>
      </w:r>
    </w:p>
    <w:p w:rsidR="004A0D81" w:rsidRPr="00B02A42" w:rsidRDefault="004A0D81" w:rsidP="004A0D81">
      <w:pPr>
        <w:autoSpaceDE w:val="0"/>
        <w:autoSpaceDN w:val="0"/>
        <w:adjustRightInd w:val="0"/>
        <w:spacing w:before="120" w:after="0" w:line="240" w:lineRule="auto"/>
        <w:rPr>
          <w:rFonts w:cs="Calibri"/>
          <w:sz w:val="24"/>
          <w:szCs w:val="24"/>
          <w:lang w:eastAsia="cs-CZ"/>
        </w:rPr>
      </w:pPr>
      <w:r>
        <w:rPr>
          <w:rFonts w:cs="Calibri"/>
          <w:sz w:val="24"/>
          <w:szCs w:val="24"/>
          <w:lang w:eastAsia="cs-CZ"/>
        </w:rPr>
        <w:t>Metoda výpočtu pre projekty</w:t>
      </w:r>
      <w:r w:rsidRPr="004D5AD3">
        <w:rPr>
          <w:rFonts w:cs="Calibri"/>
          <w:sz w:val="24"/>
          <w:szCs w:val="24"/>
          <w:lang w:eastAsia="cs-CZ"/>
        </w:rPr>
        <w:t xml:space="preserve"> generuj</w:t>
      </w:r>
      <w:r>
        <w:rPr>
          <w:rFonts w:cs="Calibri"/>
          <w:sz w:val="24"/>
          <w:szCs w:val="24"/>
          <w:lang w:eastAsia="cs-CZ"/>
        </w:rPr>
        <w:t>úce čisté príjmy je upravená</w:t>
      </w:r>
      <w:r w:rsidR="00D31D94">
        <w:rPr>
          <w:rFonts w:cs="Calibri"/>
          <w:sz w:val="24"/>
          <w:szCs w:val="24"/>
          <w:lang w:eastAsia="cs-CZ"/>
        </w:rPr>
        <w:t xml:space="preserve"> v čl. 61 a čl. 65 N</w:t>
      </w:r>
      <w:r w:rsidRPr="004D5AD3">
        <w:rPr>
          <w:rFonts w:cs="Calibri"/>
          <w:sz w:val="24"/>
          <w:szCs w:val="24"/>
          <w:lang w:eastAsia="cs-CZ"/>
        </w:rPr>
        <w:t>a</w:t>
      </w:r>
      <w:r>
        <w:rPr>
          <w:rFonts w:cs="Calibri"/>
          <w:sz w:val="24"/>
          <w:szCs w:val="24"/>
          <w:lang w:eastAsia="cs-CZ"/>
        </w:rPr>
        <w:t xml:space="preserve">riadenia EU </w:t>
      </w:r>
      <w:r>
        <w:rPr>
          <w:rFonts w:cs="Calibri"/>
          <w:sz w:val="24"/>
          <w:szCs w:val="24"/>
          <w:lang w:eastAsia="cs-CZ"/>
        </w:rPr>
        <w:br/>
      </w:r>
      <w:r w:rsidRPr="004D5AD3">
        <w:rPr>
          <w:rFonts w:cs="Calibri"/>
          <w:sz w:val="24"/>
          <w:szCs w:val="24"/>
          <w:lang w:eastAsia="cs-CZ"/>
        </w:rPr>
        <w:t>č. 1303/2013 a v</w:t>
      </w:r>
      <w:r>
        <w:rPr>
          <w:rFonts w:cs="Calibri"/>
          <w:sz w:val="24"/>
          <w:szCs w:val="24"/>
          <w:lang w:eastAsia="cs-CZ"/>
        </w:rPr>
        <w:t> </w:t>
      </w:r>
      <w:r w:rsidRPr="004D5AD3">
        <w:rPr>
          <w:rFonts w:cs="Calibri"/>
          <w:sz w:val="24"/>
          <w:szCs w:val="24"/>
          <w:lang w:eastAsia="cs-CZ"/>
        </w:rPr>
        <w:t>čl</w:t>
      </w:r>
      <w:r>
        <w:rPr>
          <w:rFonts w:cs="Calibri"/>
          <w:sz w:val="24"/>
          <w:szCs w:val="24"/>
          <w:lang w:eastAsia="cs-CZ"/>
        </w:rPr>
        <w:t>. 15 a ďalších (oddiel</w:t>
      </w:r>
      <w:r w:rsidR="00D31D94">
        <w:rPr>
          <w:rFonts w:cs="Calibri"/>
          <w:sz w:val="24"/>
          <w:szCs w:val="24"/>
          <w:lang w:eastAsia="cs-CZ"/>
        </w:rPr>
        <w:t xml:space="preserve"> III) N</w:t>
      </w:r>
      <w:r w:rsidRPr="004D5AD3">
        <w:rPr>
          <w:rFonts w:cs="Calibri"/>
          <w:sz w:val="24"/>
          <w:szCs w:val="24"/>
          <w:lang w:eastAsia="cs-CZ"/>
        </w:rPr>
        <w:t>a</w:t>
      </w:r>
      <w:r>
        <w:rPr>
          <w:rFonts w:cs="Calibri"/>
          <w:sz w:val="24"/>
          <w:szCs w:val="24"/>
          <w:lang w:eastAsia="cs-CZ"/>
        </w:rPr>
        <w:t xml:space="preserve">riadenia EÚ </w:t>
      </w:r>
      <w:r w:rsidRPr="004D5AD3">
        <w:rPr>
          <w:rFonts w:cs="Calibri"/>
          <w:sz w:val="24"/>
          <w:szCs w:val="24"/>
          <w:lang w:eastAsia="cs-CZ"/>
        </w:rPr>
        <w:t xml:space="preserve">č. 480/2014. </w:t>
      </w:r>
    </w:p>
    <w:p w:rsidR="004A0D81" w:rsidRPr="00510556" w:rsidRDefault="004A0D81" w:rsidP="005D1430">
      <w:pPr>
        <w:autoSpaceDE w:val="0"/>
        <w:autoSpaceDN w:val="0"/>
        <w:adjustRightInd w:val="0"/>
        <w:spacing w:line="240" w:lineRule="auto"/>
        <w:rPr>
          <w:rFonts w:cs="Calibri"/>
          <w:b/>
          <w:bCs/>
          <w:sz w:val="24"/>
          <w:szCs w:val="24"/>
          <w:lang w:val="cs-CZ" w:eastAsia="cs-CZ"/>
        </w:rPr>
      </w:pPr>
    </w:p>
    <w:p w:rsidR="004A0D81" w:rsidRPr="00B02A42" w:rsidRDefault="004A0D81" w:rsidP="00544CA9">
      <w:pPr>
        <w:pStyle w:val="Nadpis2"/>
        <w:ind w:left="851" w:hanging="851"/>
      </w:pPr>
      <w:bookmarkStart w:id="91" w:name="_Toc466887463"/>
      <w:bookmarkStart w:id="92" w:name="_Toc466887618"/>
      <w:r w:rsidRPr="00B02A42">
        <w:t>Definícia čistého príjmu:</w:t>
      </w:r>
      <w:bookmarkEnd w:id="91"/>
      <w:bookmarkEnd w:id="92"/>
      <w:r w:rsidRPr="00B02A42">
        <w:t xml:space="preserve"> </w:t>
      </w:r>
    </w:p>
    <w:p w:rsidR="004A0D81" w:rsidRPr="00B02A42" w:rsidRDefault="004A0D81" w:rsidP="004A0D81">
      <w:pPr>
        <w:autoSpaceDE w:val="0"/>
        <w:autoSpaceDN w:val="0"/>
        <w:adjustRightInd w:val="0"/>
        <w:spacing w:after="0" w:line="240" w:lineRule="auto"/>
        <w:rPr>
          <w:rFonts w:cs="Calibri"/>
          <w:sz w:val="24"/>
          <w:szCs w:val="24"/>
          <w:lang w:eastAsia="cs-CZ"/>
        </w:rPr>
      </w:pPr>
      <w:r>
        <w:rPr>
          <w:rFonts w:cs="Calibri"/>
          <w:bCs/>
          <w:sz w:val="24"/>
          <w:szCs w:val="24"/>
          <w:lang w:eastAsia="cs-CZ"/>
        </w:rPr>
        <w:t>Čistý príjem</w:t>
      </w:r>
      <w:r>
        <w:rPr>
          <w:rFonts w:cs="Calibri"/>
          <w:sz w:val="24"/>
          <w:szCs w:val="24"/>
          <w:lang w:eastAsia="cs-CZ"/>
        </w:rPr>
        <w:t xml:space="preserve"> pr</w:t>
      </w:r>
      <w:r w:rsidRPr="00B02A42">
        <w:rPr>
          <w:rFonts w:cs="Calibri"/>
          <w:sz w:val="24"/>
          <w:szCs w:val="24"/>
          <w:lang w:eastAsia="cs-CZ"/>
        </w:rPr>
        <w:t xml:space="preserve">edstavuje </w:t>
      </w:r>
      <w:r w:rsidRPr="00B02A42">
        <w:rPr>
          <w:rFonts w:cs="Calibri"/>
          <w:bCs/>
          <w:sz w:val="24"/>
          <w:szCs w:val="24"/>
          <w:lang w:eastAsia="cs-CZ"/>
        </w:rPr>
        <w:t>p</w:t>
      </w:r>
      <w:r>
        <w:rPr>
          <w:rFonts w:cs="Calibri"/>
          <w:bCs/>
          <w:sz w:val="24"/>
          <w:szCs w:val="24"/>
          <w:lang w:eastAsia="cs-CZ"/>
        </w:rPr>
        <w:t xml:space="preserve">rítok </w:t>
      </w:r>
      <w:r w:rsidRPr="00B02A42">
        <w:rPr>
          <w:rFonts w:cs="Calibri"/>
          <w:bCs/>
          <w:sz w:val="24"/>
          <w:szCs w:val="24"/>
          <w:lang w:eastAsia="cs-CZ"/>
        </w:rPr>
        <w:t>pe</w:t>
      </w:r>
      <w:r>
        <w:rPr>
          <w:rFonts w:cs="Calibri"/>
          <w:bCs/>
          <w:sz w:val="24"/>
          <w:szCs w:val="24"/>
          <w:lang w:eastAsia="cs-CZ"/>
        </w:rPr>
        <w:t>ňažných prostriedkov pria</w:t>
      </w:r>
      <w:r w:rsidRPr="00B02A42">
        <w:rPr>
          <w:rFonts w:cs="Calibri"/>
          <w:bCs/>
          <w:sz w:val="24"/>
          <w:szCs w:val="24"/>
          <w:lang w:eastAsia="cs-CZ"/>
        </w:rPr>
        <w:t xml:space="preserve">mo od </w:t>
      </w:r>
      <w:r>
        <w:rPr>
          <w:rFonts w:cs="Calibri"/>
          <w:bCs/>
          <w:sz w:val="24"/>
          <w:szCs w:val="24"/>
          <w:lang w:eastAsia="cs-CZ"/>
        </w:rPr>
        <w:t>užívateľa tovaru alebo služ</w:t>
      </w:r>
      <w:r w:rsidRPr="00B02A42">
        <w:rPr>
          <w:rFonts w:cs="Calibri"/>
          <w:bCs/>
          <w:sz w:val="24"/>
          <w:szCs w:val="24"/>
          <w:lang w:eastAsia="cs-CZ"/>
        </w:rPr>
        <w:t>b</w:t>
      </w:r>
      <w:r>
        <w:rPr>
          <w:rFonts w:cs="Calibri"/>
          <w:bCs/>
          <w:sz w:val="24"/>
          <w:szCs w:val="24"/>
          <w:lang w:eastAsia="cs-CZ"/>
        </w:rPr>
        <w:t>y, ktoré sú</w:t>
      </w:r>
      <w:r w:rsidRPr="00B02A42">
        <w:rPr>
          <w:rFonts w:cs="Calibri"/>
          <w:bCs/>
          <w:sz w:val="24"/>
          <w:szCs w:val="24"/>
          <w:lang w:eastAsia="cs-CZ"/>
        </w:rPr>
        <w:t xml:space="preserve"> poskytov</w:t>
      </w:r>
      <w:r>
        <w:rPr>
          <w:rFonts w:cs="Calibri"/>
          <w:bCs/>
          <w:sz w:val="24"/>
          <w:szCs w:val="24"/>
          <w:lang w:eastAsia="cs-CZ"/>
        </w:rPr>
        <w:t>ané</w:t>
      </w:r>
      <w:r w:rsidRPr="00B02A42">
        <w:rPr>
          <w:rFonts w:cs="Calibri"/>
          <w:bCs/>
          <w:sz w:val="24"/>
          <w:szCs w:val="24"/>
          <w:lang w:eastAsia="cs-CZ"/>
        </w:rPr>
        <w:t xml:space="preserve"> v rámci projektu</w:t>
      </w:r>
      <w:r>
        <w:rPr>
          <w:rFonts w:cs="Calibri"/>
          <w:sz w:val="24"/>
          <w:szCs w:val="24"/>
          <w:lang w:eastAsia="cs-CZ"/>
        </w:rPr>
        <w:t>. Myslia sa tý</w:t>
      </w:r>
      <w:r w:rsidRPr="00B02A42">
        <w:rPr>
          <w:rFonts w:cs="Calibri"/>
          <w:sz w:val="24"/>
          <w:szCs w:val="24"/>
          <w:lang w:eastAsia="cs-CZ"/>
        </w:rPr>
        <w:t>m poplatky hra</w:t>
      </w:r>
      <w:r>
        <w:rPr>
          <w:rFonts w:cs="Calibri"/>
          <w:sz w:val="24"/>
          <w:szCs w:val="24"/>
          <w:lang w:eastAsia="cs-CZ"/>
        </w:rPr>
        <w:t>dené priamo užívateľovi</w:t>
      </w:r>
      <w:r w:rsidRPr="00B02A42">
        <w:rPr>
          <w:rFonts w:cs="Calibri"/>
          <w:sz w:val="24"/>
          <w:szCs w:val="24"/>
          <w:lang w:eastAsia="cs-CZ"/>
        </w:rPr>
        <w:t xml:space="preserve"> za využív</w:t>
      </w:r>
      <w:r>
        <w:rPr>
          <w:rFonts w:cs="Calibri"/>
          <w:sz w:val="24"/>
          <w:szCs w:val="24"/>
          <w:lang w:eastAsia="cs-CZ"/>
        </w:rPr>
        <w:t>anie infraštruktúry, predaj al</w:t>
      </w:r>
      <w:r w:rsidRPr="00B02A42">
        <w:rPr>
          <w:rFonts w:cs="Calibri"/>
          <w:sz w:val="24"/>
          <w:szCs w:val="24"/>
          <w:lang w:eastAsia="cs-CZ"/>
        </w:rPr>
        <w:t xml:space="preserve">ebo </w:t>
      </w:r>
      <w:r>
        <w:rPr>
          <w:rFonts w:cs="Calibri"/>
          <w:sz w:val="24"/>
          <w:szCs w:val="24"/>
          <w:lang w:eastAsia="cs-CZ"/>
        </w:rPr>
        <w:t>prenájom pozemkov</w:t>
      </w:r>
      <w:r w:rsidRPr="00B02A42">
        <w:rPr>
          <w:rFonts w:cs="Calibri"/>
          <w:sz w:val="24"/>
          <w:szCs w:val="24"/>
          <w:lang w:eastAsia="cs-CZ"/>
        </w:rPr>
        <w:t xml:space="preserve"> či budov, stav</w:t>
      </w:r>
      <w:r>
        <w:rPr>
          <w:rFonts w:cs="Calibri"/>
          <w:sz w:val="24"/>
          <w:szCs w:val="24"/>
          <w:lang w:eastAsia="cs-CZ"/>
        </w:rPr>
        <w:t xml:space="preserve">ieb alebo platby za služby (napr. vstupné do múzea, poplatky za školenia, </w:t>
      </w:r>
      <w:r w:rsidRPr="005D1430">
        <w:rPr>
          <w:rFonts w:cs="Calibri"/>
          <w:sz w:val="24"/>
          <w:szCs w:val="24"/>
          <w:lang w:val="cs-CZ" w:eastAsia="cs-CZ"/>
        </w:rPr>
        <w:t>jízdenky</w:t>
      </w:r>
      <w:r>
        <w:rPr>
          <w:rFonts w:cs="Calibri"/>
          <w:sz w:val="24"/>
          <w:szCs w:val="24"/>
          <w:lang w:eastAsia="cs-CZ"/>
        </w:rPr>
        <w:t>, a pod</w:t>
      </w:r>
      <w:r w:rsidRPr="00B02A42">
        <w:rPr>
          <w:rFonts w:cs="Calibri"/>
          <w:sz w:val="24"/>
          <w:szCs w:val="24"/>
          <w:lang w:eastAsia="cs-CZ"/>
        </w:rPr>
        <w:t xml:space="preserve">.). </w:t>
      </w:r>
    </w:p>
    <w:p w:rsidR="004A0D81" w:rsidRPr="00737D09" w:rsidRDefault="004A0D81" w:rsidP="004A0D81">
      <w:pPr>
        <w:spacing w:before="120" w:after="0" w:line="240" w:lineRule="auto"/>
        <w:rPr>
          <w:rFonts w:cs="Calibri"/>
          <w:sz w:val="24"/>
          <w:szCs w:val="24"/>
          <w:lang w:eastAsia="cs-CZ"/>
        </w:rPr>
      </w:pPr>
      <w:r>
        <w:rPr>
          <w:rFonts w:cs="Calibri"/>
          <w:sz w:val="24"/>
          <w:szCs w:val="24"/>
          <w:lang w:eastAsia="cs-CZ"/>
        </w:rPr>
        <w:t>Čistý príjem je definovaný ako rozdie</w:t>
      </w:r>
      <w:r w:rsidRPr="00B02A42">
        <w:rPr>
          <w:rFonts w:cs="Calibri"/>
          <w:sz w:val="24"/>
          <w:szCs w:val="24"/>
          <w:lang w:eastAsia="cs-CZ"/>
        </w:rPr>
        <w:t>l me</w:t>
      </w:r>
      <w:r>
        <w:rPr>
          <w:rFonts w:cs="Calibri"/>
          <w:sz w:val="24"/>
          <w:szCs w:val="24"/>
          <w:lang w:eastAsia="cs-CZ"/>
        </w:rPr>
        <w:t>dzi príjmami</w:t>
      </w:r>
      <w:r w:rsidRPr="00B02A42">
        <w:rPr>
          <w:rFonts w:cs="Calibri"/>
          <w:sz w:val="24"/>
          <w:szCs w:val="24"/>
          <w:lang w:eastAsia="cs-CZ"/>
        </w:rPr>
        <w:t xml:space="preserve"> a</w:t>
      </w:r>
      <w:r>
        <w:rPr>
          <w:rFonts w:cs="Calibri"/>
          <w:sz w:val="24"/>
          <w:szCs w:val="24"/>
          <w:lang w:eastAsia="cs-CZ"/>
        </w:rPr>
        <w:t> </w:t>
      </w:r>
      <w:r w:rsidRPr="00B02A42">
        <w:rPr>
          <w:rFonts w:cs="Calibri"/>
          <w:sz w:val="24"/>
          <w:szCs w:val="24"/>
          <w:lang w:eastAsia="cs-CZ"/>
        </w:rPr>
        <w:t>pr</w:t>
      </w:r>
      <w:r>
        <w:rPr>
          <w:rFonts w:cs="Calibri"/>
          <w:sz w:val="24"/>
          <w:szCs w:val="24"/>
          <w:lang w:eastAsia="cs-CZ"/>
        </w:rPr>
        <w:t>evádzkovými nákladmi</w:t>
      </w:r>
      <w:r w:rsidRPr="00B02A42">
        <w:rPr>
          <w:rFonts w:cs="Calibri"/>
          <w:sz w:val="24"/>
          <w:szCs w:val="24"/>
          <w:lang w:eastAsia="cs-CZ"/>
        </w:rPr>
        <w:t>:</w:t>
      </w:r>
    </w:p>
    <w:p w:rsidR="004A0D81" w:rsidRPr="00510556" w:rsidRDefault="004A0D81" w:rsidP="004A0D81">
      <w:pPr>
        <w:autoSpaceDE w:val="0"/>
        <w:autoSpaceDN w:val="0"/>
        <w:adjustRightInd w:val="0"/>
        <w:spacing w:after="0" w:line="240" w:lineRule="auto"/>
        <w:rPr>
          <w:rFonts w:cs="Calibri"/>
          <w:sz w:val="24"/>
          <w:szCs w:val="24"/>
          <w:lang w:val="cs-CZ" w:eastAsia="cs-CZ"/>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35"/>
        <w:gridCol w:w="2630"/>
        <w:gridCol w:w="524"/>
        <w:gridCol w:w="2653"/>
      </w:tblGrid>
      <w:tr w:rsidR="004A0D81" w:rsidRPr="00510556" w:rsidTr="00631086">
        <w:tc>
          <w:tcPr>
            <w:tcW w:w="1559" w:type="dxa"/>
            <w:shd w:val="clear" w:color="auto" w:fill="auto"/>
            <w:vAlign w:val="center"/>
          </w:tcPr>
          <w:p w:rsidR="004A0D81" w:rsidRPr="00737D09" w:rsidRDefault="004A0D81" w:rsidP="00631086">
            <w:pPr>
              <w:spacing w:after="0" w:line="240" w:lineRule="auto"/>
              <w:jc w:val="center"/>
              <w:rPr>
                <w:sz w:val="24"/>
                <w:szCs w:val="24"/>
              </w:rPr>
            </w:pPr>
            <w:r w:rsidRPr="00737D09">
              <w:rPr>
                <w:sz w:val="24"/>
                <w:szCs w:val="24"/>
              </w:rPr>
              <w:t>čistý príjem</w:t>
            </w:r>
          </w:p>
        </w:tc>
        <w:tc>
          <w:tcPr>
            <w:tcW w:w="735" w:type="dxa"/>
            <w:tcBorders>
              <w:top w:val="nil"/>
              <w:bottom w:val="nil"/>
            </w:tcBorders>
            <w:shd w:val="clear" w:color="auto" w:fill="auto"/>
            <w:vAlign w:val="center"/>
          </w:tcPr>
          <w:p w:rsidR="004A0D81" w:rsidRPr="00737D09" w:rsidRDefault="004A0D81" w:rsidP="00631086">
            <w:pPr>
              <w:spacing w:after="0" w:line="240" w:lineRule="auto"/>
              <w:jc w:val="center"/>
              <w:rPr>
                <w:b/>
                <w:sz w:val="24"/>
                <w:szCs w:val="24"/>
              </w:rPr>
            </w:pPr>
            <w:r w:rsidRPr="00737D09">
              <w:rPr>
                <w:b/>
                <w:sz w:val="24"/>
                <w:szCs w:val="24"/>
              </w:rPr>
              <w:t>=</w:t>
            </w:r>
          </w:p>
        </w:tc>
        <w:tc>
          <w:tcPr>
            <w:tcW w:w="2630" w:type="dxa"/>
            <w:shd w:val="clear" w:color="auto" w:fill="auto"/>
            <w:vAlign w:val="center"/>
          </w:tcPr>
          <w:p w:rsidR="004A0D81" w:rsidRPr="00737D09" w:rsidRDefault="004A0D81" w:rsidP="00631086">
            <w:pPr>
              <w:spacing w:after="0" w:line="240" w:lineRule="auto"/>
              <w:jc w:val="center"/>
              <w:rPr>
                <w:sz w:val="24"/>
                <w:szCs w:val="24"/>
              </w:rPr>
            </w:pPr>
            <w:r w:rsidRPr="00737D09">
              <w:rPr>
                <w:sz w:val="24"/>
                <w:szCs w:val="24"/>
              </w:rPr>
              <w:t>prísun pe</w:t>
            </w:r>
            <w:r>
              <w:rPr>
                <w:sz w:val="24"/>
                <w:szCs w:val="24"/>
              </w:rPr>
              <w:t>ňažných</w:t>
            </w:r>
            <w:r w:rsidRPr="00737D09">
              <w:rPr>
                <w:sz w:val="24"/>
                <w:szCs w:val="24"/>
              </w:rPr>
              <w:t xml:space="preserve"> prost</w:t>
            </w:r>
            <w:r>
              <w:rPr>
                <w:sz w:val="24"/>
                <w:szCs w:val="24"/>
              </w:rPr>
              <w:t>riedkov priamo od uží</w:t>
            </w:r>
            <w:r w:rsidRPr="00737D09">
              <w:rPr>
                <w:sz w:val="24"/>
                <w:szCs w:val="24"/>
              </w:rPr>
              <w:t>vat</w:t>
            </w:r>
            <w:r>
              <w:rPr>
                <w:sz w:val="24"/>
                <w:szCs w:val="24"/>
              </w:rPr>
              <w:t>eľa</w:t>
            </w:r>
            <w:r w:rsidRPr="00737D09">
              <w:rPr>
                <w:sz w:val="24"/>
                <w:szCs w:val="24"/>
              </w:rPr>
              <w:t xml:space="preserve"> </w:t>
            </w:r>
            <w:r>
              <w:rPr>
                <w:sz w:val="24"/>
                <w:szCs w:val="24"/>
              </w:rPr>
              <w:t>tovaru alebo služieb, kto</w:t>
            </w:r>
            <w:r w:rsidRPr="00737D09">
              <w:rPr>
                <w:sz w:val="24"/>
                <w:szCs w:val="24"/>
              </w:rPr>
              <w:t xml:space="preserve">ré </w:t>
            </w:r>
            <w:r>
              <w:rPr>
                <w:sz w:val="24"/>
                <w:szCs w:val="24"/>
              </w:rPr>
              <w:t>sú</w:t>
            </w:r>
            <w:r w:rsidRPr="00737D09">
              <w:rPr>
                <w:sz w:val="24"/>
                <w:szCs w:val="24"/>
              </w:rPr>
              <w:t xml:space="preserve"> poskytov</w:t>
            </w:r>
            <w:r>
              <w:rPr>
                <w:sz w:val="24"/>
                <w:szCs w:val="24"/>
              </w:rPr>
              <w:t>ané</w:t>
            </w:r>
            <w:r w:rsidRPr="00737D09">
              <w:rPr>
                <w:sz w:val="24"/>
                <w:szCs w:val="24"/>
              </w:rPr>
              <w:t xml:space="preserve"> v rámci projektu</w:t>
            </w:r>
          </w:p>
        </w:tc>
        <w:tc>
          <w:tcPr>
            <w:tcW w:w="524" w:type="dxa"/>
            <w:tcBorders>
              <w:top w:val="nil"/>
              <w:bottom w:val="nil"/>
            </w:tcBorders>
            <w:shd w:val="clear" w:color="auto" w:fill="auto"/>
            <w:vAlign w:val="center"/>
          </w:tcPr>
          <w:p w:rsidR="004A0D81" w:rsidRPr="00737D09" w:rsidRDefault="004A0D81" w:rsidP="00631086">
            <w:pPr>
              <w:spacing w:after="0" w:line="240" w:lineRule="auto"/>
              <w:jc w:val="center"/>
              <w:rPr>
                <w:b/>
                <w:sz w:val="24"/>
                <w:szCs w:val="24"/>
              </w:rPr>
            </w:pPr>
            <w:r w:rsidRPr="00737D09">
              <w:rPr>
                <w:b/>
                <w:sz w:val="24"/>
                <w:szCs w:val="24"/>
              </w:rPr>
              <w:t>-</w:t>
            </w:r>
          </w:p>
        </w:tc>
        <w:tc>
          <w:tcPr>
            <w:tcW w:w="2653" w:type="dxa"/>
            <w:shd w:val="clear" w:color="auto" w:fill="auto"/>
            <w:vAlign w:val="center"/>
          </w:tcPr>
          <w:p w:rsidR="004A0D81" w:rsidRPr="00737D09" w:rsidRDefault="004A0D81" w:rsidP="00631086">
            <w:pPr>
              <w:spacing w:after="0" w:line="240" w:lineRule="auto"/>
              <w:jc w:val="center"/>
              <w:rPr>
                <w:sz w:val="24"/>
                <w:szCs w:val="24"/>
              </w:rPr>
            </w:pPr>
            <w:r>
              <w:rPr>
                <w:sz w:val="24"/>
                <w:szCs w:val="24"/>
              </w:rPr>
              <w:t>Všetky</w:t>
            </w:r>
            <w:r w:rsidRPr="00737D09">
              <w:rPr>
                <w:sz w:val="24"/>
                <w:szCs w:val="24"/>
              </w:rPr>
              <w:t xml:space="preserve"> pr</w:t>
            </w:r>
            <w:r>
              <w:rPr>
                <w:sz w:val="24"/>
                <w:szCs w:val="24"/>
              </w:rPr>
              <w:t>evádzkové výdavky a reprodukčné výdavky</w:t>
            </w:r>
            <w:r w:rsidRPr="00737D09">
              <w:rPr>
                <w:sz w:val="24"/>
                <w:szCs w:val="24"/>
              </w:rPr>
              <w:t xml:space="preserve"> za</w:t>
            </w:r>
            <w:r>
              <w:rPr>
                <w:sz w:val="24"/>
                <w:szCs w:val="24"/>
              </w:rPr>
              <w:t>riadení s krátkou životnosťou</w:t>
            </w:r>
            <w:r w:rsidRPr="00737D09">
              <w:rPr>
                <w:sz w:val="24"/>
                <w:szCs w:val="24"/>
              </w:rPr>
              <w:t xml:space="preserve"> </w:t>
            </w:r>
            <w:r>
              <w:rPr>
                <w:sz w:val="24"/>
                <w:szCs w:val="24"/>
              </w:rPr>
              <w:t>vzniknuté počas</w:t>
            </w:r>
            <w:r w:rsidRPr="00737D09">
              <w:rPr>
                <w:sz w:val="24"/>
                <w:szCs w:val="24"/>
              </w:rPr>
              <w:t xml:space="preserve"> p</w:t>
            </w:r>
            <w:r>
              <w:rPr>
                <w:sz w:val="24"/>
                <w:szCs w:val="24"/>
              </w:rPr>
              <w:t>ríslušného obdobia</w:t>
            </w:r>
          </w:p>
        </w:tc>
      </w:tr>
    </w:tbl>
    <w:p w:rsidR="004A0D81" w:rsidRPr="00510556" w:rsidRDefault="004A0D81" w:rsidP="004A0D81">
      <w:pPr>
        <w:autoSpaceDE w:val="0"/>
        <w:autoSpaceDN w:val="0"/>
        <w:adjustRightInd w:val="0"/>
        <w:spacing w:after="0" w:line="240" w:lineRule="auto"/>
        <w:rPr>
          <w:rFonts w:cs="Calibri"/>
          <w:sz w:val="24"/>
          <w:szCs w:val="24"/>
          <w:lang w:val="cs-CZ" w:eastAsia="cs-CZ"/>
        </w:rPr>
      </w:pPr>
    </w:p>
    <w:p w:rsidR="004A0D81" w:rsidRPr="00737D09" w:rsidRDefault="004A0D81" w:rsidP="004A0D81">
      <w:pPr>
        <w:autoSpaceDE w:val="0"/>
        <w:autoSpaceDN w:val="0"/>
        <w:adjustRightInd w:val="0"/>
        <w:spacing w:after="0" w:line="240" w:lineRule="auto"/>
        <w:rPr>
          <w:rFonts w:cs="Calibri"/>
          <w:sz w:val="24"/>
          <w:szCs w:val="24"/>
          <w:lang w:eastAsia="cs-CZ"/>
        </w:rPr>
      </w:pPr>
      <w:r>
        <w:rPr>
          <w:rFonts w:cs="Calibri"/>
          <w:sz w:val="24"/>
          <w:szCs w:val="24"/>
          <w:lang w:eastAsia="cs-CZ"/>
        </w:rPr>
        <w:t>Príjmy, kto</w:t>
      </w:r>
      <w:r w:rsidRPr="00737D09">
        <w:rPr>
          <w:rFonts w:cs="Calibri"/>
          <w:sz w:val="24"/>
          <w:szCs w:val="24"/>
          <w:lang w:eastAsia="cs-CZ"/>
        </w:rPr>
        <w:t>ré nep</w:t>
      </w:r>
      <w:r>
        <w:rPr>
          <w:rFonts w:cs="Calibri"/>
          <w:sz w:val="24"/>
          <w:szCs w:val="24"/>
          <w:lang w:eastAsia="cs-CZ"/>
        </w:rPr>
        <w:t xml:space="preserve">rekračujú </w:t>
      </w:r>
      <w:r w:rsidRPr="00737D09">
        <w:rPr>
          <w:rFonts w:cs="Calibri"/>
          <w:sz w:val="24"/>
          <w:szCs w:val="24"/>
          <w:lang w:eastAsia="cs-CZ"/>
        </w:rPr>
        <w:t>pr</w:t>
      </w:r>
      <w:r>
        <w:rPr>
          <w:rFonts w:cs="Calibri"/>
          <w:sz w:val="24"/>
          <w:szCs w:val="24"/>
          <w:lang w:eastAsia="cs-CZ"/>
        </w:rPr>
        <w:t>evádzkové</w:t>
      </w:r>
      <w:r w:rsidRPr="00737D09">
        <w:rPr>
          <w:rFonts w:cs="Calibri"/>
          <w:sz w:val="24"/>
          <w:szCs w:val="24"/>
          <w:lang w:eastAsia="cs-CZ"/>
        </w:rPr>
        <w:t xml:space="preserve"> </w:t>
      </w:r>
      <w:r>
        <w:rPr>
          <w:rFonts w:cs="Calibri"/>
          <w:sz w:val="24"/>
          <w:szCs w:val="24"/>
          <w:lang w:eastAsia="cs-CZ"/>
        </w:rPr>
        <w:t>výdavky, resp. sa im rovnajú, sa nezohľadňujú</w:t>
      </w:r>
      <w:r w:rsidRPr="00737D09">
        <w:rPr>
          <w:rFonts w:cs="Calibri"/>
          <w:sz w:val="24"/>
          <w:szCs w:val="24"/>
          <w:lang w:eastAsia="cs-CZ"/>
        </w:rPr>
        <w:t xml:space="preserve">. </w:t>
      </w:r>
    </w:p>
    <w:p w:rsidR="004A0D81" w:rsidRPr="00737D09" w:rsidRDefault="004A0D81" w:rsidP="004A0D81">
      <w:pPr>
        <w:autoSpaceDE w:val="0"/>
        <w:autoSpaceDN w:val="0"/>
        <w:adjustRightInd w:val="0"/>
        <w:spacing w:before="120" w:after="120" w:line="240" w:lineRule="auto"/>
        <w:rPr>
          <w:rFonts w:cs="Calibri"/>
          <w:sz w:val="24"/>
          <w:szCs w:val="24"/>
          <w:lang w:eastAsia="cs-CZ"/>
        </w:rPr>
      </w:pPr>
      <w:r w:rsidRPr="00737D09">
        <w:rPr>
          <w:rFonts w:cs="Calibri"/>
          <w:sz w:val="24"/>
          <w:szCs w:val="24"/>
          <w:lang w:eastAsia="cs-CZ"/>
        </w:rPr>
        <w:t>Pok</w:t>
      </w:r>
      <w:r>
        <w:rPr>
          <w:rFonts w:cs="Calibri"/>
          <w:sz w:val="24"/>
          <w:szCs w:val="24"/>
          <w:lang w:eastAsia="cs-CZ"/>
        </w:rPr>
        <w:t xml:space="preserve">iaľ </w:t>
      </w:r>
      <w:r w:rsidRPr="00737D09">
        <w:rPr>
          <w:rFonts w:cs="Calibri"/>
          <w:sz w:val="24"/>
          <w:szCs w:val="24"/>
          <w:lang w:eastAsia="cs-CZ"/>
        </w:rPr>
        <w:t>n</w:t>
      </w:r>
      <w:r>
        <w:rPr>
          <w:rFonts w:cs="Calibri"/>
          <w:sz w:val="24"/>
          <w:szCs w:val="24"/>
          <w:lang w:eastAsia="cs-CZ"/>
        </w:rPr>
        <w:t>iektoré investičné výdavky</w:t>
      </w:r>
      <w:r w:rsidRPr="00737D09">
        <w:rPr>
          <w:rFonts w:cs="Calibri"/>
          <w:sz w:val="24"/>
          <w:szCs w:val="24"/>
          <w:lang w:eastAsia="cs-CZ"/>
        </w:rPr>
        <w:t xml:space="preserve"> </w:t>
      </w:r>
      <w:r>
        <w:rPr>
          <w:rFonts w:cs="Calibri"/>
          <w:sz w:val="24"/>
          <w:szCs w:val="24"/>
          <w:lang w:eastAsia="cs-CZ"/>
        </w:rPr>
        <w:t>nie sú oprávnené, pr</w:t>
      </w:r>
      <w:r w:rsidRPr="00737D09">
        <w:rPr>
          <w:rFonts w:cs="Calibri"/>
          <w:sz w:val="24"/>
          <w:szCs w:val="24"/>
          <w:lang w:eastAsia="cs-CZ"/>
        </w:rPr>
        <w:t>id</w:t>
      </w:r>
      <w:r>
        <w:rPr>
          <w:rFonts w:cs="Calibri"/>
          <w:sz w:val="24"/>
          <w:szCs w:val="24"/>
          <w:lang w:eastAsia="cs-CZ"/>
        </w:rPr>
        <w:t>elí sa čistý prí</w:t>
      </w:r>
      <w:r w:rsidRPr="00737D09">
        <w:rPr>
          <w:rFonts w:cs="Calibri"/>
          <w:sz w:val="24"/>
          <w:szCs w:val="24"/>
          <w:lang w:eastAsia="cs-CZ"/>
        </w:rPr>
        <w:t>jem v</w:t>
      </w:r>
      <w:r>
        <w:rPr>
          <w:rFonts w:cs="Calibri"/>
          <w:sz w:val="24"/>
          <w:szCs w:val="24"/>
          <w:lang w:eastAsia="cs-CZ"/>
        </w:rPr>
        <w:t> </w:t>
      </w:r>
      <w:r w:rsidRPr="00737D09">
        <w:rPr>
          <w:rFonts w:cs="Calibri"/>
          <w:sz w:val="24"/>
          <w:szCs w:val="24"/>
          <w:lang w:eastAsia="cs-CZ"/>
        </w:rPr>
        <w:t>pom</w:t>
      </w:r>
      <w:r>
        <w:rPr>
          <w:rFonts w:cs="Calibri"/>
          <w:sz w:val="24"/>
          <w:szCs w:val="24"/>
          <w:lang w:eastAsia="cs-CZ"/>
        </w:rPr>
        <w:t xml:space="preserve">ernej výške </w:t>
      </w:r>
      <w:r w:rsidRPr="00737D09">
        <w:rPr>
          <w:rFonts w:cs="Calibri"/>
          <w:sz w:val="24"/>
          <w:szCs w:val="24"/>
          <w:lang w:eastAsia="cs-CZ"/>
        </w:rPr>
        <w:t>na</w:t>
      </w:r>
      <w:r>
        <w:rPr>
          <w:rFonts w:cs="Calibri"/>
          <w:sz w:val="24"/>
          <w:szCs w:val="24"/>
          <w:lang w:eastAsia="cs-CZ"/>
        </w:rPr>
        <w:t xml:space="preserve"> oprávnené a neoprávnené investičné</w:t>
      </w:r>
      <w:r w:rsidRPr="00737D09">
        <w:rPr>
          <w:rFonts w:cs="Calibri"/>
          <w:sz w:val="24"/>
          <w:szCs w:val="24"/>
          <w:lang w:eastAsia="cs-CZ"/>
        </w:rPr>
        <w:t xml:space="preserve"> </w:t>
      </w:r>
      <w:r>
        <w:rPr>
          <w:rFonts w:cs="Calibri"/>
          <w:sz w:val="24"/>
          <w:szCs w:val="24"/>
          <w:lang w:eastAsia="cs-CZ"/>
        </w:rPr>
        <w:t>výdavky</w:t>
      </w:r>
      <w:r w:rsidRPr="00737D09">
        <w:rPr>
          <w:rFonts w:cs="Calibri"/>
          <w:sz w:val="24"/>
          <w:szCs w:val="24"/>
          <w:lang w:eastAsia="cs-CZ"/>
        </w:rPr>
        <w:t xml:space="preserve">. </w:t>
      </w:r>
    </w:p>
    <w:p w:rsidR="004A0D81" w:rsidRPr="00737D09" w:rsidRDefault="004A0D81" w:rsidP="004A0D81">
      <w:pPr>
        <w:autoSpaceDE w:val="0"/>
        <w:autoSpaceDN w:val="0"/>
        <w:adjustRightInd w:val="0"/>
        <w:spacing w:after="0" w:line="240" w:lineRule="auto"/>
        <w:rPr>
          <w:rFonts w:cs="Calibri"/>
          <w:sz w:val="24"/>
          <w:szCs w:val="24"/>
          <w:lang w:eastAsia="cs-CZ"/>
        </w:rPr>
      </w:pPr>
      <w:r>
        <w:rPr>
          <w:rFonts w:cs="Calibri"/>
          <w:sz w:val="24"/>
          <w:szCs w:val="24"/>
          <w:lang w:eastAsia="cs-CZ"/>
        </w:rPr>
        <w:t>Príjmy, ktoré v projekte vzniknú</w:t>
      </w:r>
      <w:r w:rsidRPr="00737D09">
        <w:rPr>
          <w:rFonts w:cs="Calibri"/>
          <w:sz w:val="24"/>
          <w:szCs w:val="24"/>
          <w:lang w:eastAsia="cs-CZ"/>
        </w:rPr>
        <w:t xml:space="preserve"> </w:t>
      </w:r>
      <w:r>
        <w:rPr>
          <w:rFonts w:cs="Calibri"/>
          <w:sz w:val="24"/>
          <w:szCs w:val="24"/>
          <w:lang w:eastAsia="cs-CZ"/>
        </w:rPr>
        <w:t>počas doby jeho realizá</w:t>
      </w:r>
      <w:r w:rsidRPr="00737D09">
        <w:rPr>
          <w:rFonts w:cs="Calibri"/>
          <w:sz w:val="24"/>
          <w:szCs w:val="24"/>
          <w:lang w:eastAsia="cs-CZ"/>
        </w:rPr>
        <w:t>c</w:t>
      </w:r>
      <w:r>
        <w:rPr>
          <w:rFonts w:cs="Calibri"/>
          <w:sz w:val="24"/>
          <w:szCs w:val="24"/>
          <w:lang w:eastAsia="cs-CZ"/>
        </w:rPr>
        <w:t>i</w:t>
      </w:r>
      <w:r w:rsidRPr="00737D09">
        <w:rPr>
          <w:rFonts w:cs="Calibri"/>
          <w:sz w:val="24"/>
          <w:szCs w:val="24"/>
          <w:lang w:eastAsia="cs-CZ"/>
        </w:rPr>
        <w:t xml:space="preserve">e, </w:t>
      </w:r>
      <w:r>
        <w:rPr>
          <w:rFonts w:cs="Calibri"/>
          <w:sz w:val="24"/>
          <w:szCs w:val="24"/>
          <w:lang w:eastAsia="cs-CZ"/>
        </w:rPr>
        <w:t>sú zohľadnené nasledujúcim spôsobo</w:t>
      </w:r>
      <w:r w:rsidRPr="00737D09">
        <w:rPr>
          <w:rFonts w:cs="Calibri"/>
          <w:sz w:val="24"/>
          <w:szCs w:val="24"/>
          <w:lang w:eastAsia="cs-CZ"/>
        </w:rPr>
        <w:t xml:space="preserve">m: </w:t>
      </w:r>
    </w:p>
    <w:p w:rsidR="00810FA7" w:rsidRPr="00810FA7" w:rsidRDefault="00810FA7" w:rsidP="00810FA7">
      <w:pPr>
        <w:spacing w:after="0"/>
        <w:rPr>
          <w:lang w:val="cs-CZ" w:eastAsia="cs-CZ"/>
        </w:rPr>
      </w:pPr>
    </w:p>
    <w:p w:rsidR="004A0D81" w:rsidRPr="005C5658" w:rsidRDefault="004A0D81" w:rsidP="00810FA7">
      <w:pPr>
        <w:pStyle w:val="Nadpis2"/>
        <w:spacing w:before="210"/>
        <w:ind w:left="851" w:hanging="851"/>
      </w:pPr>
      <w:bookmarkStart w:id="93" w:name="_Toc466887464"/>
      <w:bookmarkStart w:id="94" w:name="_Toc466887619"/>
      <w:r w:rsidRPr="005C5658">
        <w:t>Projekty vytvárajúce čistý príjem iba počas realizácie projektu</w:t>
      </w:r>
      <w:bookmarkEnd w:id="93"/>
      <w:bookmarkEnd w:id="94"/>
      <w:r w:rsidRPr="005C5658">
        <w:t xml:space="preserve"> </w:t>
      </w:r>
    </w:p>
    <w:p w:rsidR="004A0D81" w:rsidRPr="005C5658" w:rsidRDefault="004A0D81" w:rsidP="004A0D81">
      <w:pPr>
        <w:autoSpaceDE w:val="0"/>
        <w:autoSpaceDN w:val="0"/>
        <w:adjustRightInd w:val="0"/>
        <w:spacing w:before="120" w:after="0" w:line="240" w:lineRule="auto"/>
        <w:rPr>
          <w:rFonts w:cs="Calibri"/>
          <w:sz w:val="24"/>
          <w:szCs w:val="24"/>
          <w:lang w:eastAsia="cs-CZ"/>
        </w:rPr>
      </w:pPr>
      <w:r w:rsidRPr="005C5658">
        <w:rPr>
          <w:rFonts w:cs="Calibri"/>
          <w:sz w:val="24"/>
          <w:szCs w:val="24"/>
          <w:lang w:eastAsia="cs-CZ"/>
        </w:rPr>
        <w:t>P</w:t>
      </w:r>
      <w:r>
        <w:rPr>
          <w:rFonts w:cs="Calibri"/>
          <w:sz w:val="24"/>
          <w:szCs w:val="24"/>
          <w:lang w:eastAsia="cs-CZ"/>
        </w:rPr>
        <w:t>rijímatelia majú povinnosť dokumentovať</w:t>
      </w:r>
      <w:r w:rsidRPr="005C5658">
        <w:rPr>
          <w:rFonts w:cs="Calibri"/>
          <w:sz w:val="24"/>
          <w:szCs w:val="24"/>
          <w:lang w:eastAsia="cs-CZ"/>
        </w:rPr>
        <w:t xml:space="preserve"> vše</w:t>
      </w:r>
      <w:r>
        <w:rPr>
          <w:rFonts w:cs="Calibri"/>
          <w:sz w:val="24"/>
          <w:szCs w:val="24"/>
          <w:lang w:eastAsia="cs-CZ"/>
        </w:rPr>
        <w:t>tk</w:t>
      </w:r>
      <w:r w:rsidRPr="005C5658">
        <w:rPr>
          <w:rFonts w:cs="Calibri"/>
          <w:sz w:val="24"/>
          <w:szCs w:val="24"/>
          <w:lang w:eastAsia="cs-CZ"/>
        </w:rPr>
        <w:t>y p</w:t>
      </w:r>
      <w:r>
        <w:rPr>
          <w:rFonts w:cs="Calibri"/>
          <w:sz w:val="24"/>
          <w:szCs w:val="24"/>
          <w:lang w:eastAsia="cs-CZ"/>
        </w:rPr>
        <w:t>ríjmy podľa zadania pre</w:t>
      </w:r>
      <w:r w:rsidRPr="005C5658">
        <w:rPr>
          <w:rFonts w:cs="Calibri"/>
          <w:sz w:val="24"/>
          <w:szCs w:val="24"/>
          <w:lang w:eastAsia="cs-CZ"/>
        </w:rPr>
        <w:t xml:space="preserve"> účely kontroly. </w:t>
      </w:r>
      <w:r>
        <w:rPr>
          <w:rFonts w:cs="Calibri"/>
          <w:sz w:val="24"/>
          <w:szCs w:val="24"/>
          <w:lang w:eastAsia="cs-CZ"/>
        </w:rPr>
        <w:t>Oprávnená suma je krátená o</w:t>
      </w:r>
      <w:r w:rsidR="002A1023">
        <w:rPr>
          <w:rFonts w:cs="Calibri"/>
          <w:sz w:val="24"/>
          <w:szCs w:val="24"/>
          <w:lang w:eastAsia="cs-CZ"/>
        </w:rPr>
        <w:t xml:space="preserve"> čisté </w:t>
      </w:r>
      <w:r>
        <w:rPr>
          <w:rFonts w:cs="Calibri"/>
          <w:sz w:val="24"/>
          <w:szCs w:val="24"/>
          <w:lang w:eastAsia="cs-CZ"/>
        </w:rPr>
        <w:t>príjmy.</w:t>
      </w:r>
      <w:r w:rsidRPr="005C5658">
        <w:rPr>
          <w:rFonts w:cs="Calibri"/>
          <w:sz w:val="24"/>
          <w:szCs w:val="24"/>
          <w:lang w:eastAsia="cs-CZ"/>
        </w:rPr>
        <w:t xml:space="preserve"> </w:t>
      </w:r>
    </w:p>
    <w:p w:rsidR="004A0D81" w:rsidRPr="005C5658" w:rsidRDefault="004A0D81" w:rsidP="004A0D81">
      <w:pPr>
        <w:autoSpaceDE w:val="0"/>
        <w:autoSpaceDN w:val="0"/>
        <w:adjustRightInd w:val="0"/>
        <w:spacing w:before="120" w:after="0" w:line="240" w:lineRule="auto"/>
        <w:rPr>
          <w:rFonts w:cs="Calibri"/>
          <w:sz w:val="24"/>
          <w:szCs w:val="24"/>
          <w:lang w:eastAsia="cs-CZ"/>
        </w:rPr>
      </w:pPr>
      <w:r w:rsidRPr="005C5658">
        <w:rPr>
          <w:rFonts w:cs="Calibri"/>
          <w:sz w:val="24"/>
          <w:szCs w:val="24"/>
          <w:lang w:eastAsia="cs-CZ"/>
        </w:rPr>
        <w:t>P</w:t>
      </w:r>
      <w:r>
        <w:rPr>
          <w:rFonts w:cs="Calibri"/>
          <w:sz w:val="24"/>
          <w:szCs w:val="24"/>
          <w:lang w:eastAsia="cs-CZ"/>
        </w:rPr>
        <w:t>rí</w:t>
      </w:r>
      <w:r w:rsidRPr="005C5658">
        <w:rPr>
          <w:rFonts w:cs="Calibri"/>
          <w:sz w:val="24"/>
          <w:szCs w:val="24"/>
          <w:lang w:eastAsia="cs-CZ"/>
        </w:rPr>
        <w:t>jmy podl</w:t>
      </w:r>
      <w:r>
        <w:rPr>
          <w:rFonts w:cs="Calibri"/>
          <w:sz w:val="24"/>
          <w:szCs w:val="24"/>
          <w:lang w:eastAsia="cs-CZ"/>
        </w:rPr>
        <w:t>iehajú povinnosti vykazovania</w:t>
      </w:r>
      <w:r w:rsidRPr="005C5658">
        <w:rPr>
          <w:rFonts w:cs="Calibri"/>
          <w:sz w:val="24"/>
          <w:szCs w:val="24"/>
          <w:lang w:eastAsia="cs-CZ"/>
        </w:rPr>
        <w:t xml:space="preserve"> a je </w:t>
      </w:r>
      <w:r>
        <w:rPr>
          <w:rFonts w:cs="Calibri"/>
          <w:sz w:val="24"/>
          <w:szCs w:val="24"/>
          <w:lang w:eastAsia="cs-CZ"/>
        </w:rPr>
        <w:t xml:space="preserve">potrebné ich uvádzať ako v správach o realizácii projektu, </w:t>
      </w:r>
      <w:r w:rsidRPr="005C5658">
        <w:rPr>
          <w:rFonts w:cs="Calibri"/>
          <w:sz w:val="24"/>
          <w:szCs w:val="24"/>
          <w:lang w:eastAsia="cs-CZ"/>
        </w:rPr>
        <w:t xml:space="preserve">tak </w:t>
      </w:r>
      <w:r>
        <w:rPr>
          <w:rFonts w:cs="Calibri"/>
          <w:sz w:val="24"/>
          <w:szCs w:val="24"/>
          <w:lang w:eastAsia="cs-CZ"/>
        </w:rPr>
        <w:t xml:space="preserve">aj vo vyúčtovaní. </w:t>
      </w:r>
      <w:r w:rsidRPr="005C5658">
        <w:rPr>
          <w:rFonts w:cs="Calibri"/>
          <w:sz w:val="24"/>
          <w:szCs w:val="24"/>
          <w:lang w:eastAsia="cs-CZ"/>
        </w:rPr>
        <w:t>Z</w:t>
      </w:r>
      <w:r>
        <w:rPr>
          <w:rFonts w:cs="Calibri"/>
          <w:sz w:val="24"/>
          <w:szCs w:val="24"/>
          <w:lang w:eastAsia="cs-CZ"/>
        </w:rPr>
        <w:t> </w:t>
      </w:r>
      <w:r w:rsidRPr="005C5658">
        <w:rPr>
          <w:rFonts w:cs="Calibri"/>
          <w:sz w:val="24"/>
          <w:szCs w:val="24"/>
          <w:lang w:eastAsia="cs-CZ"/>
        </w:rPr>
        <w:t>d</w:t>
      </w:r>
      <w:r>
        <w:rPr>
          <w:rFonts w:cs="Calibri"/>
          <w:sz w:val="24"/>
          <w:szCs w:val="24"/>
          <w:lang w:eastAsia="cs-CZ"/>
        </w:rPr>
        <w:t xml:space="preserve">ôvodu zabezpečenia ich dohľadania </w:t>
      </w:r>
      <w:r w:rsidRPr="005C5658">
        <w:rPr>
          <w:rFonts w:cs="Calibri"/>
          <w:sz w:val="24"/>
          <w:szCs w:val="24"/>
          <w:lang w:eastAsia="cs-CZ"/>
        </w:rPr>
        <w:t xml:space="preserve">je </w:t>
      </w:r>
      <w:r>
        <w:rPr>
          <w:rFonts w:cs="Calibri"/>
          <w:sz w:val="24"/>
          <w:szCs w:val="24"/>
          <w:lang w:eastAsia="cs-CZ"/>
        </w:rPr>
        <w:t>potrebné</w:t>
      </w:r>
      <w:r w:rsidRPr="005C5658">
        <w:rPr>
          <w:rFonts w:cs="Calibri"/>
          <w:sz w:val="24"/>
          <w:szCs w:val="24"/>
          <w:lang w:eastAsia="cs-CZ"/>
        </w:rPr>
        <w:t xml:space="preserve"> </w:t>
      </w:r>
      <w:r>
        <w:rPr>
          <w:rFonts w:cs="Calibri"/>
          <w:sz w:val="24"/>
          <w:szCs w:val="24"/>
          <w:lang w:eastAsia="cs-CZ"/>
        </w:rPr>
        <w:t>príjmy zodpovedajúcim spôsobom</w:t>
      </w:r>
      <w:r w:rsidRPr="005C5658">
        <w:rPr>
          <w:rFonts w:cs="Calibri"/>
          <w:sz w:val="24"/>
          <w:szCs w:val="24"/>
          <w:lang w:eastAsia="cs-CZ"/>
        </w:rPr>
        <w:t xml:space="preserve"> </w:t>
      </w:r>
      <w:r>
        <w:rPr>
          <w:rFonts w:cs="Calibri"/>
          <w:sz w:val="24"/>
          <w:szCs w:val="24"/>
          <w:lang w:eastAsia="cs-CZ"/>
        </w:rPr>
        <w:t>dokumentovať (účtovníctvo</w:t>
      </w:r>
      <w:r w:rsidRPr="005C5658">
        <w:rPr>
          <w:rFonts w:cs="Calibri"/>
          <w:sz w:val="24"/>
          <w:szCs w:val="24"/>
          <w:lang w:eastAsia="cs-CZ"/>
        </w:rPr>
        <w:t xml:space="preserve"> a</w:t>
      </w:r>
      <w:r>
        <w:rPr>
          <w:rFonts w:cs="Calibri"/>
          <w:sz w:val="24"/>
          <w:szCs w:val="24"/>
          <w:lang w:eastAsia="cs-CZ"/>
        </w:rPr>
        <w:t> pod.</w:t>
      </w:r>
      <w:r w:rsidRPr="005C5658">
        <w:rPr>
          <w:rFonts w:cs="Calibri"/>
          <w:sz w:val="24"/>
          <w:szCs w:val="24"/>
          <w:lang w:eastAsia="cs-CZ"/>
        </w:rPr>
        <w:t xml:space="preserve">). </w:t>
      </w:r>
    </w:p>
    <w:p w:rsidR="004A0D81" w:rsidRPr="005C5658" w:rsidRDefault="004A0D81" w:rsidP="004A0D81">
      <w:pPr>
        <w:autoSpaceDE w:val="0"/>
        <w:autoSpaceDN w:val="0"/>
        <w:adjustRightInd w:val="0"/>
        <w:spacing w:after="0" w:line="240" w:lineRule="auto"/>
        <w:rPr>
          <w:rFonts w:cs="Calibri"/>
          <w:iCs/>
          <w:sz w:val="24"/>
          <w:szCs w:val="24"/>
          <w:lang w:eastAsia="cs-CZ"/>
        </w:rPr>
      </w:pPr>
    </w:p>
    <w:p w:rsidR="004A0D81" w:rsidRDefault="004A0D81" w:rsidP="00544CA9">
      <w:pPr>
        <w:pStyle w:val="Nadpis3"/>
        <w:ind w:left="851" w:hanging="851"/>
      </w:pPr>
      <w:bookmarkStart w:id="95" w:name="_Toc466887465"/>
      <w:bookmarkStart w:id="96" w:name="_Toc466887620"/>
      <w:r w:rsidRPr="005C5658">
        <w:t xml:space="preserve">Celkové </w:t>
      </w:r>
      <w:r>
        <w:t xml:space="preserve">oprávnené výdavky projektu </w:t>
      </w:r>
      <w:r w:rsidRPr="005C5658">
        <w:t>do 50.000 EUR</w:t>
      </w:r>
      <w:bookmarkEnd w:id="95"/>
      <w:bookmarkEnd w:id="96"/>
      <w:r w:rsidRPr="005C5658">
        <w:t xml:space="preserve"> </w:t>
      </w:r>
    </w:p>
    <w:p w:rsidR="004A0D81" w:rsidRPr="005D1430" w:rsidRDefault="004A0D81" w:rsidP="005D1430">
      <w:pPr>
        <w:pStyle w:val="Podtitul"/>
        <w:spacing w:line="240" w:lineRule="auto"/>
        <w:jc w:val="both"/>
        <w:rPr>
          <w:rFonts w:eastAsia="Times New Roman" w:cs="Calibri"/>
          <w:b w:val="0"/>
          <w:iCs w:val="0"/>
          <w:color w:val="000000"/>
          <w:spacing w:val="0"/>
        </w:rPr>
      </w:pPr>
      <w:r w:rsidRPr="005D1430">
        <w:rPr>
          <w:rFonts w:eastAsia="Times New Roman" w:cs="Calibri"/>
          <w:b w:val="0"/>
          <w:iCs w:val="0"/>
          <w:color w:val="000000"/>
          <w:spacing w:val="0"/>
        </w:rPr>
        <w:t xml:space="preserve">Pri projektoch, ktorých celkové oprávnené výdavky neprekročia sumu 50.000 EUR (vrátane), sú sledované iba príjmy, ktoré vzniknú v priebehu realizácie projektu. </w:t>
      </w:r>
    </w:p>
    <w:p w:rsidR="004A0D81" w:rsidRPr="005D1430" w:rsidRDefault="004A0D81" w:rsidP="005D1430">
      <w:pPr>
        <w:pStyle w:val="Podtitul"/>
        <w:spacing w:line="240" w:lineRule="auto"/>
        <w:jc w:val="both"/>
        <w:rPr>
          <w:rFonts w:eastAsia="Times New Roman" w:cs="Calibri"/>
          <w:b w:val="0"/>
          <w:iCs w:val="0"/>
          <w:color w:val="000000"/>
          <w:spacing w:val="0"/>
        </w:rPr>
      </w:pPr>
      <w:r w:rsidRPr="005D1430">
        <w:rPr>
          <w:rFonts w:eastAsia="Times New Roman" w:cs="Calibri"/>
          <w:b w:val="0"/>
          <w:iCs w:val="0"/>
          <w:color w:val="000000"/>
          <w:spacing w:val="0"/>
        </w:rPr>
        <w:t xml:space="preserve">Príjmy môžu byť použité ako zdroj vlastných prostriedkov na spolufinancovanie prijímateľom (projektovým partnerom). Predpokladom je doloženie podrobnej reálnej kalkulácie odhadovaných príjmov pri podaní projektovej žiadosti. </w:t>
      </w:r>
    </w:p>
    <w:p w:rsidR="004A0D81" w:rsidRPr="005D1430" w:rsidRDefault="004A0D81" w:rsidP="005D1430">
      <w:pPr>
        <w:pStyle w:val="Podtitul"/>
        <w:spacing w:line="240" w:lineRule="auto"/>
        <w:jc w:val="both"/>
        <w:rPr>
          <w:rFonts w:eastAsia="Times New Roman" w:cs="Calibri"/>
          <w:b w:val="0"/>
          <w:iCs w:val="0"/>
          <w:color w:val="000000"/>
          <w:spacing w:val="0"/>
        </w:rPr>
      </w:pPr>
      <w:r w:rsidRPr="005D1430">
        <w:rPr>
          <w:rFonts w:eastAsia="Times New Roman" w:cs="Calibri"/>
          <w:b w:val="0"/>
          <w:iCs w:val="0"/>
          <w:color w:val="000000"/>
          <w:spacing w:val="0"/>
        </w:rPr>
        <w:t xml:space="preserve">Pokiaľ skutočné príjmy prekračujú výšku vlastného podielu spolufinancovania prijímateľa, znižuje sa celkový príspevok o sumu, o ktorú príjmy výšku vlastného spolufinancovania prekračujú. </w:t>
      </w:r>
    </w:p>
    <w:p w:rsidR="004A0D81" w:rsidRPr="00544CA9" w:rsidRDefault="004A0D81" w:rsidP="00544CA9">
      <w:pPr>
        <w:pStyle w:val="Nadpis3"/>
        <w:ind w:left="851" w:hanging="851"/>
      </w:pPr>
      <w:bookmarkStart w:id="97" w:name="_Toc466887466"/>
      <w:bookmarkStart w:id="98" w:name="_Toc466887621"/>
      <w:r w:rsidRPr="005C5658">
        <w:t xml:space="preserve">Celkové </w:t>
      </w:r>
      <w:r>
        <w:t xml:space="preserve">oprávnené výdavky </w:t>
      </w:r>
      <w:r w:rsidRPr="005C5658">
        <w:t>projektu nad 50.000 EUR</w:t>
      </w:r>
      <w:bookmarkEnd w:id="97"/>
      <w:bookmarkEnd w:id="98"/>
      <w:r w:rsidRPr="005C5658">
        <w:t xml:space="preserve"> </w:t>
      </w:r>
    </w:p>
    <w:p w:rsidR="004A0D81" w:rsidRPr="005D1430" w:rsidRDefault="004A0D81" w:rsidP="005D1430">
      <w:pPr>
        <w:pStyle w:val="Podtitul"/>
        <w:spacing w:line="240" w:lineRule="auto"/>
        <w:jc w:val="both"/>
        <w:rPr>
          <w:rFonts w:eastAsia="Times New Roman" w:cs="Calibri"/>
          <w:b w:val="0"/>
          <w:iCs w:val="0"/>
          <w:color w:val="000000"/>
          <w:spacing w:val="0"/>
        </w:rPr>
      </w:pPr>
      <w:r w:rsidRPr="005D1430">
        <w:rPr>
          <w:rFonts w:eastAsia="Times New Roman" w:cs="Calibri"/>
          <w:b w:val="0"/>
          <w:iCs w:val="0"/>
          <w:color w:val="000000"/>
          <w:spacing w:val="0"/>
        </w:rPr>
        <w:t xml:space="preserve">Čisté príjmy vytvárané v priebehu realizácie projektu sa pri projektoch, u ktorých celkové oprávnené výdavky presahujú 50.000 EUR, odpočítajú od oprávnených výdavkov a zohľadnia sa v rámci priebežnej/záverečnej žiadosti o platbu. Pokiaľ nie sú oprávnené všetky výdavky projektu, rozdelia sa čisté príjmy v pomere výšky na oprávnené a neoprávnené. </w:t>
      </w:r>
    </w:p>
    <w:p w:rsidR="004A0D81" w:rsidRPr="005C5658" w:rsidRDefault="004A0D81" w:rsidP="00544CA9">
      <w:pPr>
        <w:pStyle w:val="Nadpis2"/>
        <w:ind w:left="851" w:hanging="851"/>
      </w:pPr>
      <w:bookmarkStart w:id="99" w:name="_Toc466887467"/>
      <w:bookmarkStart w:id="100" w:name="_Toc466887622"/>
      <w:r w:rsidRPr="005C5658">
        <w:t>Projekty vytvá</w:t>
      </w:r>
      <w:r w:rsidR="00544CA9">
        <w:t>rajúce</w:t>
      </w:r>
      <w:r>
        <w:t xml:space="preserve"> čistý p</w:t>
      </w:r>
      <w:r w:rsidR="00544CA9">
        <w:t>rí</w:t>
      </w:r>
      <w:r>
        <w:t>jem po ukončení realiz</w:t>
      </w:r>
      <w:r w:rsidR="00544CA9">
        <w:t>á</w:t>
      </w:r>
      <w:r w:rsidRPr="005C5658">
        <w:t>c</w:t>
      </w:r>
      <w:r>
        <w:t>i</w:t>
      </w:r>
      <w:r w:rsidRPr="005C5658">
        <w:t>e projektu</w:t>
      </w:r>
      <w:bookmarkEnd w:id="99"/>
      <w:bookmarkEnd w:id="100"/>
      <w:r w:rsidRPr="005C5658">
        <w:t xml:space="preserve"> </w:t>
      </w:r>
    </w:p>
    <w:p w:rsidR="004A0D81" w:rsidRPr="00544CA9" w:rsidRDefault="004A0D81" w:rsidP="00544CA9">
      <w:pPr>
        <w:pStyle w:val="Nadpis3"/>
        <w:ind w:left="851" w:hanging="851"/>
      </w:pPr>
      <w:bookmarkStart w:id="101" w:name="_Toc466887468"/>
      <w:bookmarkStart w:id="102" w:name="_Toc466887623"/>
      <w:r w:rsidRPr="00544CA9">
        <w:t>Projekty s celkovými oprávnenými výdavkami do 1 mil. EUR</w:t>
      </w:r>
      <w:bookmarkEnd w:id="101"/>
      <w:bookmarkEnd w:id="102"/>
      <w:r w:rsidRPr="00544CA9">
        <w:t xml:space="preserve"> </w:t>
      </w:r>
    </w:p>
    <w:p w:rsidR="004A0D81" w:rsidRPr="005C5658" w:rsidRDefault="004A0D81" w:rsidP="004A0D81">
      <w:pPr>
        <w:autoSpaceDE w:val="0"/>
        <w:autoSpaceDN w:val="0"/>
        <w:adjustRightInd w:val="0"/>
        <w:spacing w:before="120" w:after="0" w:line="240" w:lineRule="auto"/>
        <w:rPr>
          <w:rFonts w:cs="Calibri"/>
          <w:sz w:val="24"/>
          <w:szCs w:val="24"/>
          <w:lang w:eastAsia="cs-CZ"/>
        </w:rPr>
      </w:pPr>
      <w:r>
        <w:rPr>
          <w:rFonts w:cs="Calibri"/>
          <w:sz w:val="24"/>
          <w:szCs w:val="24"/>
          <w:lang w:eastAsia="cs-CZ"/>
        </w:rPr>
        <w:t>Pri projektoch</w:t>
      </w:r>
      <w:r w:rsidRPr="005C5658">
        <w:rPr>
          <w:rFonts w:cs="Calibri"/>
          <w:sz w:val="24"/>
          <w:szCs w:val="24"/>
          <w:lang w:eastAsia="cs-CZ"/>
        </w:rPr>
        <w:t xml:space="preserve"> s celkovými </w:t>
      </w:r>
      <w:r>
        <w:rPr>
          <w:rFonts w:cs="Calibri"/>
          <w:sz w:val="24"/>
          <w:szCs w:val="24"/>
          <w:lang w:eastAsia="cs-CZ"/>
        </w:rPr>
        <w:t xml:space="preserve">oprávnenými výdavkami </w:t>
      </w:r>
      <w:r w:rsidRPr="005C5658">
        <w:rPr>
          <w:rFonts w:cs="Calibri"/>
          <w:sz w:val="24"/>
          <w:szCs w:val="24"/>
          <w:lang w:eastAsia="cs-CZ"/>
        </w:rPr>
        <w:t>pod 1 mil. EUR (</w:t>
      </w:r>
      <w:r>
        <w:rPr>
          <w:rFonts w:cs="Calibri"/>
          <w:sz w:val="24"/>
          <w:szCs w:val="24"/>
          <w:lang w:eastAsia="cs-CZ"/>
        </w:rPr>
        <w:t>vrátane) sa</w:t>
      </w:r>
      <w:r w:rsidRPr="005C5658">
        <w:rPr>
          <w:rFonts w:cs="Calibri"/>
          <w:sz w:val="24"/>
          <w:szCs w:val="24"/>
          <w:lang w:eastAsia="cs-CZ"/>
        </w:rPr>
        <w:t xml:space="preserve"> p</w:t>
      </w:r>
      <w:r>
        <w:rPr>
          <w:rFonts w:cs="Calibri"/>
          <w:sz w:val="24"/>
          <w:szCs w:val="24"/>
          <w:lang w:eastAsia="cs-CZ"/>
        </w:rPr>
        <w:t>ríjmy monitorujú</w:t>
      </w:r>
      <w:r w:rsidRPr="005C5658">
        <w:rPr>
          <w:rFonts w:cs="Calibri"/>
          <w:sz w:val="24"/>
          <w:szCs w:val="24"/>
          <w:lang w:eastAsia="cs-CZ"/>
        </w:rPr>
        <w:t xml:space="preserve"> a</w:t>
      </w:r>
      <w:r>
        <w:rPr>
          <w:rFonts w:cs="Calibri"/>
          <w:sz w:val="24"/>
          <w:szCs w:val="24"/>
          <w:lang w:eastAsia="cs-CZ"/>
        </w:rPr>
        <w:t> </w:t>
      </w:r>
      <w:r w:rsidRPr="005C5658">
        <w:rPr>
          <w:rFonts w:cs="Calibri"/>
          <w:sz w:val="24"/>
          <w:szCs w:val="24"/>
          <w:lang w:eastAsia="cs-CZ"/>
        </w:rPr>
        <w:t>zoh</w:t>
      </w:r>
      <w:r>
        <w:rPr>
          <w:rFonts w:cs="Calibri"/>
          <w:sz w:val="24"/>
          <w:szCs w:val="24"/>
          <w:lang w:eastAsia="cs-CZ"/>
        </w:rPr>
        <w:t>ľadňujú iba počas realizácie projektu</w:t>
      </w:r>
      <w:r w:rsidR="00550D38">
        <w:rPr>
          <w:rFonts w:cs="Calibri"/>
          <w:sz w:val="24"/>
          <w:szCs w:val="24"/>
          <w:lang w:eastAsia="cs-CZ"/>
        </w:rPr>
        <w:t>.</w:t>
      </w:r>
    </w:p>
    <w:p w:rsidR="004A0D81" w:rsidRPr="005C5658" w:rsidRDefault="004A0D81" w:rsidP="004A0D81">
      <w:pPr>
        <w:autoSpaceDE w:val="0"/>
        <w:autoSpaceDN w:val="0"/>
        <w:adjustRightInd w:val="0"/>
        <w:spacing w:before="120" w:after="0" w:line="240" w:lineRule="auto"/>
        <w:rPr>
          <w:rFonts w:cs="Calibri"/>
          <w:sz w:val="24"/>
          <w:szCs w:val="24"/>
          <w:lang w:eastAsia="cs-CZ"/>
        </w:rPr>
      </w:pPr>
      <w:r w:rsidRPr="005C5658">
        <w:rPr>
          <w:rFonts w:cs="Calibri"/>
          <w:sz w:val="24"/>
          <w:szCs w:val="24"/>
          <w:lang w:eastAsia="cs-CZ"/>
        </w:rPr>
        <w:t>P</w:t>
      </w:r>
      <w:r>
        <w:rPr>
          <w:rFonts w:cs="Calibri"/>
          <w:sz w:val="24"/>
          <w:szCs w:val="24"/>
          <w:lang w:eastAsia="cs-CZ"/>
        </w:rPr>
        <w:t>rípadné pr</w:t>
      </w:r>
      <w:r w:rsidRPr="005C5658">
        <w:rPr>
          <w:rFonts w:cs="Calibri"/>
          <w:sz w:val="24"/>
          <w:szCs w:val="24"/>
          <w:lang w:eastAsia="cs-CZ"/>
        </w:rPr>
        <w:t>íjmy vytvá</w:t>
      </w:r>
      <w:r>
        <w:rPr>
          <w:rFonts w:cs="Calibri"/>
          <w:sz w:val="24"/>
          <w:szCs w:val="24"/>
          <w:lang w:eastAsia="cs-CZ"/>
        </w:rPr>
        <w:t>rané</w:t>
      </w:r>
      <w:r w:rsidRPr="005C5658">
        <w:rPr>
          <w:rFonts w:cs="Calibri"/>
          <w:sz w:val="24"/>
          <w:szCs w:val="24"/>
          <w:lang w:eastAsia="cs-CZ"/>
        </w:rPr>
        <w:t xml:space="preserve"> po skončení realiz</w:t>
      </w:r>
      <w:r>
        <w:rPr>
          <w:rFonts w:cs="Calibri"/>
          <w:sz w:val="24"/>
          <w:szCs w:val="24"/>
          <w:lang w:eastAsia="cs-CZ"/>
        </w:rPr>
        <w:t>ácie</w:t>
      </w:r>
      <w:r w:rsidRPr="005C5658">
        <w:rPr>
          <w:rFonts w:cs="Calibri"/>
          <w:sz w:val="24"/>
          <w:szCs w:val="24"/>
          <w:lang w:eastAsia="cs-CZ"/>
        </w:rPr>
        <w:t xml:space="preserve"> projektu s</w:t>
      </w:r>
      <w:r>
        <w:rPr>
          <w:rFonts w:cs="Calibri"/>
          <w:sz w:val="24"/>
          <w:szCs w:val="24"/>
          <w:lang w:eastAsia="cs-CZ"/>
        </w:rPr>
        <w:t>a</w:t>
      </w:r>
      <w:r w:rsidRPr="005C5658">
        <w:rPr>
          <w:rFonts w:cs="Calibri"/>
          <w:sz w:val="24"/>
          <w:szCs w:val="24"/>
          <w:lang w:eastAsia="cs-CZ"/>
        </w:rPr>
        <w:t xml:space="preserve"> p</w:t>
      </w:r>
      <w:r>
        <w:rPr>
          <w:rFonts w:cs="Calibri"/>
          <w:sz w:val="24"/>
          <w:szCs w:val="24"/>
          <w:lang w:eastAsia="cs-CZ"/>
        </w:rPr>
        <w:t>r</w:t>
      </w:r>
      <w:r w:rsidRPr="005C5658">
        <w:rPr>
          <w:rFonts w:cs="Calibri"/>
          <w:sz w:val="24"/>
          <w:szCs w:val="24"/>
          <w:lang w:eastAsia="cs-CZ"/>
        </w:rPr>
        <w:t>i kalkul</w:t>
      </w:r>
      <w:r>
        <w:rPr>
          <w:rFonts w:cs="Calibri"/>
          <w:sz w:val="24"/>
          <w:szCs w:val="24"/>
          <w:lang w:eastAsia="cs-CZ"/>
        </w:rPr>
        <w:t>ácii čistého pr</w:t>
      </w:r>
      <w:r w:rsidRPr="005C5658">
        <w:rPr>
          <w:rFonts w:cs="Calibri"/>
          <w:sz w:val="24"/>
          <w:szCs w:val="24"/>
          <w:lang w:eastAsia="cs-CZ"/>
        </w:rPr>
        <w:t>íjmu u t</w:t>
      </w:r>
      <w:r>
        <w:rPr>
          <w:rFonts w:cs="Calibri"/>
          <w:sz w:val="24"/>
          <w:szCs w:val="24"/>
          <w:lang w:eastAsia="cs-CZ"/>
        </w:rPr>
        <w:t>ýchto projektov nezohľadňujú</w:t>
      </w:r>
      <w:r w:rsidRPr="005C5658">
        <w:rPr>
          <w:rFonts w:cs="Calibri"/>
          <w:sz w:val="24"/>
          <w:szCs w:val="24"/>
          <w:lang w:eastAsia="cs-CZ"/>
        </w:rPr>
        <w:t xml:space="preserve">. </w:t>
      </w:r>
    </w:p>
    <w:p w:rsidR="004A0D81" w:rsidRPr="005C5658" w:rsidRDefault="004A0D81" w:rsidP="00544CA9">
      <w:pPr>
        <w:pStyle w:val="Nadpis3"/>
        <w:numPr>
          <w:ilvl w:val="0"/>
          <w:numId w:val="0"/>
        </w:numPr>
        <w:spacing w:after="0" w:line="240" w:lineRule="auto"/>
        <w:ind w:left="1080"/>
        <w:rPr>
          <w:sz w:val="24"/>
          <w:szCs w:val="24"/>
          <w:lang w:eastAsia="cs-CZ"/>
        </w:rPr>
      </w:pPr>
    </w:p>
    <w:p w:rsidR="004A0D81" w:rsidRPr="00544CA9" w:rsidRDefault="004A0D81" w:rsidP="00544CA9">
      <w:pPr>
        <w:pStyle w:val="Nadpis3"/>
        <w:ind w:left="851" w:hanging="851"/>
      </w:pPr>
      <w:bookmarkStart w:id="103" w:name="_Toc466887469"/>
      <w:bookmarkStart w:id="104" w:name="_Toc466887624"/>
      <w:r w:rsidRPr="00544CA9">
        <w:t>Projekty s celkovými oprávnenými výdavkami nad 1 mil. EUR</w:t>
      </w:r>
      <w:bookmarkEnd w:id="103"/>
      <w:bookmarkEnd w:id="104"/>
      <w:r w:rsidRPr="00544CA9">
        <w:t xml:space="preserve"> </w:t>
      </w:r>
    </w:p>
    <w:p w:rsidR="004A0D81" w:rsidRPr="005C5658" w:rsidRDefault="004A0D81" w:rsidP="004A0D81">
      <w:pPr>
        <w:spacing w:before="120" w:after="0" w:line="240" w:lineRule="auto"/>
        <w:rPr>
          <w:rFonts w:cs="Calibri"/>
          <w:sz w:val="24"/>
          <w:szCs w:val="24"/>
          <w:lang w:eastAsia="cs-CZ"/>
        </w:rPr>
      </w:pPr>
      <w:r w:rsidRPr="005C5658">
        <w:rPr>
          <w:rFonts w:cs="Calibri"/>
          <w:sz w:val="24"/>
          <w:szCs w:val="24"/>
          <w:lang w:eastAsia="cs-CZ"/>
        </w:rPr>
        <w:t>Kalkul</w:t>
      </w:r>
      <w:r>
        <w:rPr>
          <w:rFonts w:cs="Calibri"/>
          <w:sz w:val="24"/>
          <w:szCs w:val="24"/>
          <w:lang w:eastAsia="cs-CZ"/>
        </w:rPr>
        <w:t>ácia</w:t>
      </w:r>
      <w:r w:rsidRPr="005C5658">
        <w:rPr>
          <w:rFonts w:cs="Calibri"/>
          <w:sz w:val="24"/>
          <w:szCs w:val="24"/>
          <w:lang w:eastAsia="cs-CZ"/>
        </w:rPr>
        <w:t xml:space="preserve"> p</w:t>
      </w:r>
      <w:r>
        <w:rPr>
          <w:rFonts w:cs="Calibri"/>
          <w:sz w:val="24"/>
          <w:szCs w:val="24"/>
          <w:lang w:eastAsia="cs-CZ"/>
        </w:rPr>
        <w:t>ríjmov</w:t>
      </w:r>
      <w:r w:rsidRPr="005C5658">
        <w:rPr>
          <w:rFonts w:cs="Calibri"/>
          <w:sz w:val="24"/>
          <w:szCs w:val="24"/>
          <w:lang w:eastAsia="cs-CZ"/>
        </w:rPr>
        <w:t xml:space="preserve"> závisí na tom, </w:t>
      </w:r>
      <w:r>
        <w:rPr>
          <w:rFonts w:cs="Calibri"/>
          <w:sz w:val="24"/>
          <w:szCs w:val="24"/>
          <w:lang w:eastAsia="cs-CZ"/>
        </w:rPr>
        <w:t>či</w:t>
      </w:r>
      <w:r w:rsidRPr="005C5658">
        <w:rPr>
          <w:rFonts w:cs="Calibri"/>
          <w:sz w:val="24"/>
          <w:szCs w:val="24"/>
          <w:lang w:eastAsia="cs-CZ"/>
        </w:rPr>
        <w:t xml:space="preserve"> je možné </w:t>
      </w:r>
      <w:r>
        <w:rPr>
          <w:rFonts w:cs="Calibri"/>
          <w:sz w:val="24"/>
          <w:szCs w:val="24"/>
          <w:lang w:eastAsia="cs-CZ"/>
        </w:rPr>
        <w:t>dopredu vykonať objektívny</w:t>
      </w:r>
      <w:r w:rsidRPr="005C5658">
        <w:rPr>
          <w:rFonts w:cs="Calibri"/>
          <w:sz w:val="24"/>
          <w:szCs w:val="24"/>
          <w:lang w:eastAsia="cs-CZ"/>
        </w:rPr>
        <w:t xml:space="preserve"> </w:t>
      </w:r>
      <w:r>
        <w:rPr>
          <w:rFonts w:cs="Calibri"/>
          <w:sz w:val="24"/>
          <w:szCs w:val="24"/>
          <w:lang w:eastAsia="cs-CZ"/>
        </w:rPr>
        <w:t>odhad príjmov. Objektívny</w:t>
      </w:r>
      <w:r w:rsidRPr="005C5658">
        <w:rPr>
          <w:rFonts w:cs="Calibri"/>
          <w:sz w:val="24"/>
          <w:szCs w:val="24"/>
          <w:lang w:eastAsia="cs-CZ"/>
        </w:rPr>
        <w:t xml:space="preserve"> odhad </w:t>
      </w:r>
      <w:r>
        <w:rPr>
          <w:rFonts w:cs="Calibri"/>
          <w:sz w:val="24"/>
          <w:szCs w:val="24"/>
          <w:lang w:eastAsia="cs-CZ"/>
        </w:rPr>
        <w:t>sa dá vykonať v kontexte so stabilnou</w:t>
      </w:r>
      <w:r w:rsidRPr="005C5658">
        <w:rPr>
          <w:rFonts w:cs="Calibri"/>
          <w:sz w:val="24"/>
          <w:szCs w:val="24"/>
          <w:lang w:eastAsia="cs-CZ"/>
        </w:rPr>
        <w:t xml:space="preserve"> cenovou politikou a</w:t>
      </w:r>
      <w:r>
        <w:rPr>
          <w:rFonts w:cs="Calibri"/>
          <w:sz w:val="24"/>
          <w:szCs w:val="24"/>
          <w:lang w:eastAsia="cs-CZ"/>
        </w:rPr>
        <w:t> dopytom. V prípad</w:t>
      </w:r>
      <w:r w:rsidR="00C758F3">
        <w:rPr>
          <w:rFonts w:cs="Calibri"/>
          <w:sz w:val="24"/>
          <w:szCs w:val="24"/>
          <w:lang w:eastAsia="cs-CZ"/>
        </w:rPr>
        <w:t>e</w:t>
      </w:r>
      <w:r>
        <w:rPr>
          <w:rFonts w:cs="Calibri"/>
          <w:sz w:val="24"/>
          <w:szCs w:val="24"/>
          <w:lang w:eastAsia="cs-CZ"/>
        </w:rPr>
        <w:t xml:space="preserve"> produktov, kto</w:t>
      </w:r>
      <w:r w:rsidRPr="005C5658">
        <w:rPr>
          <w:rFonts w:cs="Calibri"/>
          <w:sz w:val="24"/>
          <w:szCs w:val="24"/>
          <w:lang w:eastAsia="cs-CZ"/>
        </w:rPr>
        <w:t xml:space="preserve">ré </w:t>
      </w:r>
      <w:r>
        <w:rPr>
          <w:rFonts w:cs="Calibri"/>
          <w:sz w:val="24"/>
          <w:szCs w:val="24"/>
          <w:lang w:eastAsia="cs-CZ"/>
        </w:rPr>
        <w:t>sú</w:t>
      </w:r>
      <w:r w:rsidRPr="005C5658">
        <w:rPr>
          <w:rFonts w:cs="Calibri"/>
          <w:sz w:val="24"/>
          <w:szCs w:val="24"/>
          <w:lang w:eastAsia="cs-CZ"/>
        </w:rPr>
        <w:t xml:space="preserve"> na trhu nové </w:t>
      </w:r>
      <w:r>
        <w:rPr>
          <w:rFonts w:cs="Calibri"/>
          <w:sz w:val="24"/>
          <w:szCs w:val="24"/>
          <w:lang w:eastAsia="cs-CZ"/>
        </w:rPr>
        <w:t>alebo</w:t>
      </w:r>
      <w:r w:rsidRPr="005C5658">
        <w:rPr>
          <w:rFonts w:cs="Calibri"/>
          <w:sz w:val="24"/>
          <w:szCs w:val="24"/>
          <w:lang w:eastAsia="cs-CZ"/>
        </w:rPr>
        <w:t xml:space="preserve"> v p</w:t>
      </w:r>
      <w:r>
        <w:rPr>
          <w:rFonts w:cs="Calibri"/>
          <w:sz w:val="24"/>
          <w:szCs w:val="24"/>
          <w:lang w:eastAsia="cs-CZ"/>
        </w:rPr>
        <w:t>rípade inovatívny</w:t>
      </w:r>
      <w:r w:rsidRPr="005C5658">
        <w:rPr>
          <w:rFonts w:cs="Calibri"/>
          <w:sz w:val="24"/>
          <w:szCs w:val="24"/>
          <w:lang w:eastAsia="cs-CZ"/>
        </w:rPr>
        <w:t>ch služ</w:t>
      </w:r>
      <w:r>
        <w:rPr>
          <w:rFonts w:cs="Calibri"/>
          <w:sz w:val="24"/>
          <w:szCs w:val="24"/>
          <w:lang w:eastAsia="cs-CZ"/>
        </w:rPr>
        <w:t>i</w:t>
      </w:r>
      <w:r w:rsidRPr="005C5658">
        <w:rPr>
          <w:rFonts w:cs="Calibri"/>
          <w:sz w:val="24"/>
          <w:szCs w:val="24"/>
          <w:lang w:eastAsia="cs-CZ"/>
        </w:rPr>
        <w:t>eb to však často n</w:t>
      </w:r>
      <w:r>
        <w:rPr>
          <w:rFonts w:cs="Calibri"/>
          <w:sz w:val="24"/>
          <w:szCs w:val="24"/>
          <w:lang w:eastAsia="cs-CZ"/>
        </w:rPr>
        <w:t>ie je</w:t>
      </w:r>
      <w:r w:rsidRPr="005C5658">
        <w:rPr>
          <w:rFonts w:cs="Calibri"/>
          <w:sz w:val="24"/>
          <w:szCs w:val="24"/>
          <w:lang w:eastAsia="cs-CZ"/>
        </w:rPr>
        <w:t xml:space="preserve"> možné.</w:t>
      </w:r>
    </w:p>
    <w:p w:rsidR="004A0D81" w:rsidRPr="005C5658" w:rsidRDefault="004A0D81" w:rsidP="00C22BB2">
      <w:pPr>
        <w:pStyle w:val="Odsekzoznamu"/>
        <w:numPr>
          <w:ilvl w:val="0"/>
          <w:numId w:val="30"/>
        </w:numPr>
        <w:autoSpaceDE w:val="0"/>
        <w:autoSpaceDN w:val="0"/>
        <w:adjustRightInd w:val="0"/>
        <w:spacing w:before="120" w:after="0" w:line="240" w:lineRule="auto"/>
        <w:rPr>
          <w:rFonts w:cs="Calibri"/>
          <w:b/>
          <w:bCs/>
          <w:sz w:val="24"/>
          <w:lang w:eastAsia="cs-CZ"/>
        </w:rPr>
      </w:pPr>
      <w:r>
        <w:rPr>
          <w:rFonts w:cs="Calibri"/>
          <w:b/>
          <w:bCs/>
          <w:sz w:val="24"/>
          <w:lang w:eastAsia="cs-CZ"/>
        </w:rPr>
        <w:t>pr</w:t>
      </w:r>
      <w:r w:rsidRPr="005C5658">
        <w:rPr>
          <w:rFonts w:cs="Calibri"/>
          <w:b/>
          <w:bCs/>
          <w:sz w:val="24"/>
          <w:lang w:eastAsia="cs-CZ"/>
        </w:rPr>
        <w:t xml:space="preserve">íjmy </w:t>
      </w:r>
      <w:r>
        <w:rPr>
          <w:rFonts w:cs="Calibri"/>
          <w:b/>
          <w:bCs/>
          <w:sz w:val="24"/>
          <w:lang w:eastAsia="cs-CZ"/>
        </w:rPr>
        <w:t>možno objektívne</w:t>
      </w:r>
      <w:r w:rsidRPr="005C5658">
        <w:rPr>
          <w:rFonts w:cs="Calibri"/>
          <w:b/>
          <w:bCs/>
          <w:sz w:val="24"/>
          <w:lang w:eastAsia="cs-CZ"/>
        </w:rPr>
        <w:t xml:space="preserve"> </w:t>
      </w:r>
      <w:r>
        <w:rPr>
          <w:rFonts w:cs="Calibri"/>
          <w:b/>
          <w:bCs/>
          <w:sz w:val="24"/>
          <w:lang w:eastAsia="cs-CZ"/>
        </w:rPr>
        <w:t>určiť v projektovej</w:t>
      </w:r>
      <w:r w:rsidRPr="005C5658">
        <w:rPr>
          <w:rFonts w:cs="Calibri"/>
          <w:b/>
          <w:bCs/>
          <w:sz w:val="24"/>
          <w:lang w:eastAsia="cs-CZ"/>
        </w:rPr>
        <w:t xml:space="preserve"> ž</w:t>
      </w:r>
      <w:r>
        <w:rPr>
          <w:rFonts w:cs="Calibri"/>
          <w:b/>
          <w:bCs/>
          <w:sz w:val="24"/>
          <w:lang w:eastAsia="cs-CZ"/>
        </w:rPr>
        <w:t>ia</w:t>
      </w:r>
      <w:r w:rsidRPr="005C5658">
        <w:rPr>
          <w:rFonts w:cs="Calibri"/>
          <w:b/>
          <w:bCs/>
          <w:sz w:val="24"/>
          <w:lang w:eastAsia="cs-CZ"/>
        </w:rPr>
        <w:t xml:space="preserve">dosti </w:t>
      </w:r>
    </w:p>
    <w:p w:rsidR="004A0D81" w:rsidRPr="005C5658" w:rsidRDefault="004A0D81" w:rsidP="004A0D81">
      <w:pPr>
        <w:autoSpaceDE w:val="0"/>
        <w:autoSpaceDN w:val="0"/>
        <w:adjustRightInd w:val="0"/>
        <w:spacing w:before="120" w:after="0" w:line="240" w:lineRule="auto"/>
        <w:rPr>
          <w:rFonts w:cs="Calibri"/>
          <w:sz w:val="24"/>
          <w:szCs w:val="24"/>
          <w:lang w:eastAsia="cs-CZ"/>
        </w:rPr>
      </w:pPr>
      <w:r w:rsidRPr="005C5658">
        <w:rPr>
          <w:rFonts w:cs="Calibri"/>
          <w:sz w:val="24"/>
          <w:szCs w:val="24"/>
          <w:lang w:eastAsia="cs-CZ"/>
        </w:rPr>
        <w:t>P</w:t>
      </w:r>
      <w:r>
        <w:rPr>
          <w:rFonts w:cs="Calibri"/>
          <w:sz w:val="24"/>
          <w:szCs w:val="24"/>
          <w:lang w:eastAsia="cs-CZ"/>
        </w:rPr>
        <w:t>r</w:t>
      </w:r>
      <w:r w:rsidRPr="005C5658">
        <w:rPr>
          <w:rFonts w:cs="Calibri"/>
          <w:sz w:val="24"/>
          <w:szCs w:val="24"/>
          <w:lang w:eastAsia="cs-CZ"/>
        </w:rPr>
        <w:t>íjmy ne</w:t>
      </w:r>
      <w:r>
        <w:rPr>
          <w:rFonts w:cs="Calibri"/>
          <w:sz w:val="24"/>
          <w:szCs w:val="24"/>
          <w:lang w:eastAsia="cs-CZ"/>
        </w:rPr>
        <w:t>môžu</w:t>
      </w:r>
      <w:r w:rsidRPr="005C5658">
        <w:rPr>
          <w:rFonts w:cs="Calibri"/>
          <w:sz w:val="24"/>
          <w:szCs w:val="24"/>
          <w:lang w:eastAsia="cs-CZ"/>
        </w:rPr>
        <w:t xml:space="preserve"> p</w:t>
      </w:r>
      <w:r>
        <w:rPr>
          <w:rFonts w:cs="Calibri"/>
          <w:sz w:val="24"/>
          <w:szCs w:val="24"/>
          <w:lang w:eastAsia="cs-CZ"/>
        </w:rPr>
        <w:t xml:space="preserve">resiahnuť </w:t>
      </w:r>
      <w:r w:rsidRPr="005C5658">
        <w:rPr>
          <w:rFonts w:cs="Calibri"/>
          <w:sz w:val="24"/>
          <w:szCs w:val="24"/>
          <w:lang w:eastAsia="cs-CZ"/>
        </w:rPr>
        <w:t>celkov</w:t>
      </w:r>
      <w:r>
        <w:rPr>
          <w:rFonts w:cs="Calibri"/>
          <w:sz w:val="24"/>
          <w:szCs w:val="24"/>
          <w:lang w:eastAsia="cs-CZ"/>
        </w:rPr>
        <w:t>ú výšku</w:t>
      </w:r>
      <w:r w:rsidRPr="005C5658">
        <w:rPr>
          <w:rFonts w:cs="Calibri"/>
          <w:sz w:val="24"/>
          <w:szCs w:val="24"/>
          <w:lang w:eastAsia="cs-CZ"/>
        </w:rPr>
        <w:t xml:space="preserve"> </w:t>
      </w:r>
      <w:r>
        <w:rPr>
          <w:rFonts w:cs="Calibri"/>
          <w:sz w:val="24"/>
          <w:szCs w:val="24"/>
          <w:lang w:eastAsia="cs-CZ"/>
        </w:rPr>
        <w:t xml:space="preserve">oprávnených výdavkov </w:t>
      </w:r>
      <w:r w:rsidRPr="005C5658">
        <w:rPr>
          <w:rFonts w:cs="Calibri"/>
          <w:sz w:val="24"/>
          <w:szCs w:val="24"/>
          <w:lang w:eastAsia="cs-CZ"/>
        </w:rPr>
        <w:t xml:space="preserve">projektu (po </w:t>
      </w:r>
      <w:r>
        <w:rPr>
          <w:rFonts w:cs="Calibri"/>
          <w:sz w:val="24"/>
          <w:szCs w:val="24"/>
          <w:lang w:eastAsia="cs-CZ"/>
        </w:rPr>
        <w:t>znížení aktuálnej</w:t>
      </w:r>
      <w:r w:rsidRPr="005C5658">
        <w:rPr>
          <w:rFonts w:cs="Calibri"/>
          <w:sz w:val="24"/>
          <w:szCs w:val="24"/>
          <w:lang w:eastAsia="cs-CZ"/>
        </w:rPr>
        <w:t xml:space="preserve"> výš</w:t>
      </w:r>
      <w:r>
        <w:rPr>
          <w:rFonts w:cs="Calibri"/>
          <w:sz w:val="24"/>
          <w:szCs w:val="24"/>
          <w:lang w:eastAsia="cs-CZ"/>
        </w:rPr>
        <w:t>ky</w:t>
      </w:r>
      <w:r w:rsidRPr="005C5658">
        <w:rPr>
          <w:rFonts w:cs="Calibri"/>
          <w:sz w:val="24"/>
          <w:szCs w:val="24"/>
          <w:lang w:eastAsia="cs-CZ"/>
        </w:rPr>
        <w:t xml:space="preserve"> čistých p</w:t>
      </w:r>
      <w:r>
        <w:rPr>
          <w:rFonts w:cs="Calibri"/>
          <w:sz w:val="24"/>
          <w:szCs w:val="24"/>
          <w:lang w:eastAsia="cs-CZ"/>
        </w:rPr>
        <w:t>ríjmov investície počas referenčného obdobia</w:t>
      </w:r>
      <w:r w:rsidRPr="005C5658">
        <w:rPr>
          <w:rFonts w:cs="Calibri"/>
          <w:sz w:val="24"/>
          <w:szCs w:val="24"/>
          <w:lang w:eastAsia="cs-CZ"/>
        </w:rPr>
        <w:t xml:space="preserve">). </w:t>
      </w:r>
    </w:p>
    <w:p w:rsidR="004A0D81" w:rsidRPr="005C5658" w:rsidRDefault="004A0D81" w:rsidP="004A0D81">
      <w:pPr>
        <w:autoSpaceDE w:val="0"/>
        <w:autoSpaceDN w:val="0"/>
        <w:adjustRightInd w:val="0"/>
        <w:spacing w:before="120" w:after="0" w:line="240" w:lineRule="auto"/>
        <w:rPr>
          <w:rFonts w:cs="Calibri"/>
          <w:sz w:val="24"/>
          <w:szCs w:val="24"/>
          <w:lang w:eastAsia="cs-CZ"/>
        </w:rPr>
      </w:pPr>
      <w:r w:rsidRPr="005C5658">
        <w:rPr>
          <w:rFonts w:cs="Calibri"/>
          <w:sz w:val="24"/>
          <w:szCs w:val="24"/>
          <w:lang w:eastAsia="cs-CZ"/>
        </w:rPr>
        <w:t>Výpočet bud</w:t>
      </w:r>
      <w:r>
        <w:rPr>
          <w:rFonts w:cs="Calibri"/>
          <w:sz w:val="24"/>
          <w:szCs w:val="24"/>
          <w:lang w:eastAsia="cs-CZ"/>
        </w:rPr>
        <w:t xml:space="preserve">úcej výšky výdavkov </w:t>
      </w:r>
      <w:r w:rsidRPr="005C5658">
        <w:rPr>
          <w:rFonts w:cs="Calibri"/>
          <w:sz w:val="24"/>
          <w:szCs w:val="24"/>
          <w:lang w:eastAsia="cs-CZ"/>
        </w:rPr>
        <w:t>a</w:t>
      </w:r>
      <w:r>
        <w:rPr>
          <w:rFonts w:cs="Calibri"/>
          <w:sz w:val="24"/>
          <w:szCs w:val="24"/>
          <w:lang w:eastAsia="cs-CZ"/>
        </w:rPr>
        <w:t> aktuálnych príjmov sa vykonáva finančnou</w:t>
      </w:r>
      <w:r w:rsidRPr="005C5658">
        <w:rPr>
          <w:rFonts w:cs="Calibri"/>
          <w:sz w:val="24"/>
          <w:szCs w:val="24"/>
          <w:lang w:eastAsia="cs-CZ"/>
        </w:rPr>
        <w:t xml:space="preserve"> analýzou, </w:t>
      </w:r>
      <w:r>
        <w:rPr>
          <w:rFonts w:cs="Calibri"/>
          <w:sz w:val="24"/>
          <w:szCs w:val="24"/>
          <w:lang w:eastAsia="cs-CZ"/>
        </w:rPr>
        <w:t xml:space="preserve">prípadne </w:t>
      </w:r>
      <w:r w:rsidRPr="00F97C0F">
        <w:rPr>
          <w:rFonts w:cs="Calibri"/>
          <w:sz w:val="24"/>
          <w:szCs w:val="24"/>
          <w:lang w:eastAsia="cs-CZ"/>
        </w:rPr>
        <w:t>metódou tzv. finančnej medzery</w:t>
      </w:r>
      <w:r>
        <w:rPr>
          <w:rFonts w:cs="Calibri"/>
          <w:sz w:val="24"/>
          <w:szCs w:val="24"/>
          <w:lang w:eastAsia="cs-CZ"/>
        </w:rPr>
        <w:t>. Metó</w:t>
      </w:r>
      <w:r w:rsidRPr="00F97C0F">
        <w:rPr>
          <w:rFonts w:cs="Calibri"/>
          <w:sz w:val="24"/>
          <w:szCs w:val="24"/>
          <w:lang w:eastAsia="cs-CZ"/>
        </w:rPr>
        <w:t>da výpočtu t</w:t>
      </w:r>
      <w:r>
        <w:rPr>
          <w:rFonts w:cs="Calibri"/>
          <w:sz w:val="24"/>
          <w:szCs w:val="24"/>
          <w:lang w:eastAsia="cs-CZ"/>
        </w:rPr>
        <w:t>zv.</w:t>
      </w:r>
      <w:r w:rsidRPr="00F97C0F">
        <w:rPr>
          <w:rFonts w:cs="Calibri"/>
          <w:sz w:val="24"/>
          <w:szCs w:val="24"/>
          <w:lang w:eastAsia="cs-CZ"/>
        </w:rPr>
        <w:t xml:space="preserve"> </w:t>
      </w:r>
      <w:r>
        <w:rPr>
          <w:rFonts w:cs="Calibri"/>
          <w:sz w:val="24"/>
          <w:szCs w:val="24"/>
          <w:lang w:eastAsia="cs-CZ"/>
        </w:rPr>
        <w:t>finančnej</w:t>
      </w:r>
      <w:r w:rsidRPr="00F97C0F">
        <w:rPr>
          <w:rFonts w:cs="Calibri"/>
          <w:sz w:val="24"/>
          <w:szCs w:val="24"/>
          <w:lang w:eastAsia="cs-CZ"/>
        </w:rPr>
        <w:t xml:space="preserve"> me</w:t>
      </w:r>
      <w:r>
        <w:rPr>
          <w:rFonts w:cs="Calibri"/>
          <w:sz w:val="24"/>
          <w:szCs w:val="24"/>
          <w:lang w:eastAsia="cs-CZ"/>
        </w:rPr>
        <w:t>d</w:t>
      </w:r>
      <w:r w:rsidRPr="00F97C0F">
        <w:rPr>
          <w:rFonts w:cs="Calibri"/>
          <w:sz w:val="24"/>
          <w:szCs w:val="24"/>
          <w:lang w:eastAsia="cs-CZ"/>
        </w:rPr>
        <w:t>zery</w:t>
      </w:r>
      <w:r>
        <w:rPr>
          <w:rFonts w:cs="Calibri"/>
          <w:sz w:val="24"/>
          <w:szCs w:val="24"/>
          <w:lang w:eastAsia="cs-CZ"/>
        </w:rPr>
        <w:t>, kto</w:t>
      </w:r>
      <w:r w:rsidRPr="00F97C0F">
        <w:rPr>
          <w:rFonts w:cs="Calibri"/>
          <w:sz w:val="24"/>
          <w:szCs w:val="24"/>
          <w:lang w:eastAsia="cs-CZ"/>
        </w:rPr>
        <w:t>rá ukazuje,</w:t>
      </w:r>
      <w:r w:rsidRPr="005C5658">
        <w:rPr>
          <w:rFonts w:cs="Calibri"/>
          <w:sz w:val="24"/>
          <w:szCs w:val="24"/>
          <w:lang w:eastAsia="cs-CZ"/>
        </w:rPr>
        <w:t xml:space="preserve"> ak</w:t>
      </w:r>
      <w:r>
        <w:rPr>
          <w:rFonts w:cs="Calibri"/>
          <w:sz w:val="24"/>
          <w:szCs w:val="24"/>
          <w:lang w:eastAsia="cs-CZ"/>
        </w:rPr>
        <w:t>o veľ</w:t>
      </w:r>
      <w:r w:rsidRPr="005C5658">
        <w:rPr>
          <w:rFonts w:cs="Calibri"/>
          <w:sz w:val="24"/>
          <w:szCs w:val="24"/>
          <w:lang w:eastAsia="cs-CZ"/>
        </w:rPr>
        <w:t>ká je č</w:t>
      </w:r>
      <w:r>
        <w:rPr>
          <w:rFonts w:cs="Calibri"/>
          <w:sz w:val="24"/>
          <w:szCs w:val="24"/>
          <w:lang w:eastAsia="cs-CZ"/>
        </w:rPr>
        <w:t xml:space="preserve">asť nákladov </w:t>
      </w:r>
      <w:r w:rsidRPr="002A76E7">
        <w:rPr>
          <w:rFonts w:cs="Calibri"/>
          <w:sz w:val="24"/>
          <w:szCs w:val="24"/>
          <w:lang w:eastAsia="cs-CZ"/>
        </w:rPr>
        <w:t xml:space="preserve">projektu, ktoré nebudú pokryté čistými príjmami vygenerovanými projektom, je podrobnejšie popísaná v prílohe </w:t>
      </w:r>
      <w:r w:rsidR="005D283D">
        <w:rPr>
          <w:rFonts w:cs="Calibri"/>
          <w:sz w:val="24"/>
          <w:szCs w:val="24"/>
          <w:lang w:eastAsia="cs-CZ"/>
        </w:rPr>
        <w:t>č. 2</w:t>
      </w:r>
      <w:r w:rsidRPr="002A76E7">
        <w:rPr>
          <w:rFonts w:cs="Calibri"/>
          <w:sz w:val="24"/>
          <w:szCs w:val="24"/>
          <w:lang w:eastAsia="cs-CZ"/>
        </w:rPr>
        <w:t xml:space="preserve"> tohto dokumentu.</w:t>
      </w:r>
      <w:r w:rsidRPr="005C5658">
        <w:rPr>
          <w:rFonts w:cs="Calibri"/>
          <w:sz w:val="24"/>
          <w:szCs w:val="24"/>
          <w:lang w:eastAsia="cs-CZ"/>
        </w:rPr>
        <w:t xml:space="preserve"> </w:t>
      </w:r>
    </w:p>
    <w:p w:rsidR="004A0D81" w:rsidRPr="005C5658" w:rsidRDefault="004A0D81" w:rsidP="00C22BB2">
      <w:pPr>
        <w:pStyle w:val="Odsekzoznamu"/>
        <w:numPr>
          <w:ilvl w:val="0"/>
          <w:numId w:val="32"/>
        </w:numPr>
        <w:tabs>
          <w:tab w:val="left" w:pos="0"/>
          <w:tab w:val="left" w:pos="284"/>
        </w:tabs>
        <w:autoSpaceDE w:val="0"/>
        <w:autoSpaceDN w:val="0"/>
        <w:adjustRightInd w:val="0"/>
        <w:spacing w:before="120" w:after="0" w:line="240" w:lineRule="auto"/>
        <w:rPr>
          <w:sz w:val="24"/>
        </w:rPr>
      </w:pPr>
      <w:r w:rsidRPr="005C5658">
        <w:rPr>
          <w:sz w:val="24"/>
        </w:rPr>
        <w:t>Obd</w:t>
      </w:r>
      <w:r>
        <w:rPr>
          <w:sz w:val="24"/>
        </w:rPr>
        <w:t>obím rozhodujúcim</w:t>
      </w:r>
      <w:r w:rsidRPr="005C5658">
        <w:rPr>
          <w:sz w:val="24"/>
        </w:rPr>
        <w:t xml:space="preserve"> pr</w:t>
      </w:r>
      <w:r>
        <w:rPr>
          <w:sz w:val="24"/>
        </w:rPr>
        <w:t>e</w:t>
      </w:r>
      <w:r w:rsidRPr="005C5658">
        <w:rPr>
          <w:sz w:val="24"/>
        </w:rPr>
        <w:t xml:space="preserve"> pos</w:t>
      </w:r>
      <w:r>
        <w:rPr>
          <w:sz w:val="24"/>
        </w:rPr>
        <w:t>údenie</w:t>
      </w:r>
      <w:r w:rsidRPr="005C5658">
        <w:rPr>
          <w:sz w:val="24"/>
        </w:rPr>
        <w:t xml:space="preserve">, </w:t>
      </w:r>
      <w:r>
        <w:rPr>
          <w:sz w:val="24"/>
        </w:rPr>
        <w:t>či projekt vytvára</w:t>
      </w:r>
      <w:r w:rsidRPr="005C5658">
        <w:rPr>
          <w:sz w:val="24"/>
        </w:rPr>
        <w:t xml:space="preserve"> čisté p</w:t>
      </w:r>
      <w:r>
        <w:rPr>
          <w:sz w:val="24"/>
        </w:rPr>
        <w:t>r</w:t>
      </w:r>
      <w:r w:rsidRPr="005C5658">
        <w:rPr>
          <w:sz w:val="24"/>
        </w:rPr>
        <w:t>íjmy, je doba udrž</w:t>
      </w:r>
      <w:r>
        <w:rPr>
          <w:sz w:val="24"/>
        </w:rPr>
        <w:t>ateľ</w:t>
      </w:r>
      <w:r w:rsidRPr="005C5658">
        <w:rPr>
          <w:sz w:val="24"/>
        </w:rPr>
        <w:t>nosti projektu.</w:t>
      </w:r>
    </w:p>
    <w:p w:rsidR="004A0D81" w:rsidRPr="005C5658" w:rsidRDefault="004A0D81" w:rsidP="00C22BB2">
      <w:pPr>
        <w:pStyle w:val="Odsekzoznamu"/>
        <w:numPr>
          <w:ilvl w:val="0"/>
          <w:numId w:val="32"/>
        </w:numPr>
        <w:tabs>
          <w:tab w:val="left" w:pos="0"/>
          <w:tab w:val="left" w:pos="284"/>
        </w:tabs>
        <w:autoSpaceDE w:val="0"/>
        <w:autoSpaceDN w:val="0"/>
        <w:adjustRightInd w:val="0"/>
        <w:spacing w:after="0" w:line="240" w:lineRule="auto"/>
        <w:rPr>
          <w:sz w:val="24"/>
        </w:rPr>
      </w:pPr>
      <w:r>
        <w:rPr>
          <w:sz w:val="24"/>
        </w:rPr>
        <w:t>Obdobím, za ktoré sa zohľadňujú čisté príjmy, je doba realizácie projektu a doba udržateľ</w:t>
      </w:r>
      <w:r w:rsidRPr="005C5658">
        <w:rPr>
          <w:sz w:val="24"/>
        </w:rPr>
        <w:t>nosti projektu.</w:t>
      </w:r>
    </w:p>
    <w:p w:rsidR="004A0D81" w:rsidRDefault="004A0D81" w:rsidP="00C22BB2">
      <w:pPr>
        <w:pStyle w:val="Odsekzoznamu"/>
        <w:numPr>
          <w:ilvl w:val="0"/>
          <w:numId w:val="32"/>
        </w:numPr>
        <w:tabs>
          <w:tab w:val="left" w:pos="0"/>
          <w:tab w:val="left" w:pos="284"/>
        </w:tabs>
        <w:autoSpaceDE w:val="0"/>
        <w:autoSpaceDN w:val="0"/>
        <w:adjustRightInd w:val="0"/>
        <w:spacing w:before="120" w:after="120" w:line="240" w:lineRule="auto"/>
        <w:rPr>
          <w:sz w:val="24"/>
        </w:rPr>
      </w:pPr>
      <w:r>
        <w:rPr>
          <w:sz w:val="24"/>
        </w:rPr>
        <w:t>Skutočne vzniknuté príjmy sa monitorujú</w:t>
      </w:r>
      <w:r w:rsidRPr="005C5658">
        <w:rPr>
          <w:sz w:val="24"/>
        </w:rPr>
        <w:t xml:space="preserve"> v období od pod</w:t>
      </w:r>
      <w:r>
        <w:rPr>
          <w:sz w:val="24"/>
        </w:rPr>
        <w:t>ania</w:t>
      </w:r>
      <w:r w:rsidRPr="005C5658">
        <w:rPr>
          <w:sz w:val="24"/>
        </w:rPr>
        <w:t xml:space="preserve"> ž</w:t>
      </w:r>
      <w:r>
        <w:rPr>
          <w:sz w:val="24"/>
        </w:rPr>
        <w:t>iadosti o NFP, po dobu realizá</w:t>
      </w:r>
      <w:r w:rsidRPr="005C5658">
        <w:rPr>
          <w:sz w:val="24"/>
        </w:rPr>
        <w:t>c</w:t>
      </w:r>
      <w:r>
        <w:rPr>
          <w:sz w:val="24"/>
        </w:rPr>
        <w:t>ie projektu a po dobu udržateľ</w:t>
      </w:r>
      <w:r w:rsidRPr="005C5658">
        <w:rPr>
          <w:sz w:val="24"/>
        </w:rPr>
        <w:t>nosti projektu.</w:t>
      </w:r>
    </w:p>
    <w:p w:rsidR="004A0D81" w:rsidRPr="00D009D2" w:rsidRDefault="004A0D81" w:rsidP="004A0D81">
      <w:pPr>
        <w:pStyle w:val="Odsekzoznamu"/>
        <w:tabs>
          <w:tab w:val="left" w:pos="0"/>
          <w:tab w:val="left" w:pos="284"/>
        </w:tabs>
        <w:autoSpaceDE w:val="0"/>
        <w:autoSpaceDN w:val="0"/>
        <w:adjustRightInd w:val="0"/>
        <w:spacing w:line="240" w:lineRule="auto"/>
        <w:rPr>
          <w:sz w:val="10"/>
        </w:rPr>
      </w:pPr>
    </w:p>
    <w:p w:rsidR="004A0D81" w:rsidRPr="005C5658" w:rsidRDefault="004A0D81" w:rsidP="00C22BB2">
      <w:pPr>
        <w:pStyle w:val="Odsekzoznamu"/>
        <w:numPr>
          <w:ilvl w:val="0"/>
          <w:numId w:val="35"/>
        </w:numPr>
        <w:autoSpaceDE w:val="0"/>
        <w:autoSpaceDN w:val="0"/>
        <w:adjustRightInd w:val="0"/>
        <w:spacing w:before="120" w:after="120" w:line="240" w:lineRule="auto"/>
        <w:rPr>
          <w:rFonts w:cs="Calibri"/>
          <w:b/>
          <w:sz w:val="24"/>
          <w:lang w:eastAsia="cs-CZ"/>
        </w:rPr>
      </w:pPr>
      <w:r w:rsidRPr="005C5658">
        <w:rPr>
          <w:rFonts w:cs="Calibri"/>
          <w:b/>
          <w:bCs/>
          <w:sz w:val="24"/>
          <w:lang w:eastAsia="cs-CZ"/>
        </w:rPr>
        <w:t>p</w:t>
      </w:r>
      <w:r>
        <w:rPr>
          <w:rFonts w:cs="Calibri"/>
          <w:b/>
          <w:bCs/>
          <w:sz w:val="24"/>
          <w:lang w:eastAsia="cs-CZ"/>
        </w:rPr>
        <w:t>r</w:t>
      </w:r>
      <w:r w:rsidRPr="005C5658">
        <w:rPr>
          <w:rFonts w:cs="Calibri"/>
          <w:b/>
          <w:bCs/>
          <w:sz w:val="24"/>
          <w:lang w:eastAsia="cs-CZ"/>
        </w:rPr>
        <w:t xml:space="preserve">íjmy </w:t>
      </w:r>
      <w:r>
        <w:rPr>
          <w:rFonts w:cs="Calibri"/>
          <w:b/>
          <w:bCs/>
          <w:sz w:val="24"/>
          <w:lang w:eastAsia="cs-CZ"/>
        </w:rPr>
        <w:t>nie je možné objektívne</w:t>
      </w:r>
      <w:r w:rsidRPr="005C5658">
        <w:rPr>
          <w:rFonts w:cs="Calibri"/>
          <w:b/>
          <w:bCs/>
          <w:sz w:val="24"/>
          <w:lang w:eastAsia="cs-CZ"/>
        </w:rPr>
        <w:t xml:space="preserve"> </w:t>
      </w:r>
      <w:r>
        <w:rPr>
          <w:rFonts w:cs="Calibri"/>
          <w:b/>
          <w:bCs/>
          <w:sz w:val="24"/>
          <w:lang w:eastAsia="cs-CZ"/>
        </w:rPr>
        <w:t>určiť v projektovej</w:t>
      </w:r>
      <w:r w:rsidRPr="005C5658">
        <w:rPr>
          <w:rFonts w:cs="Calibri"/>
          <w:b/>
          <w:bCs/>
          <w:sz w:val="24"/>
          <w:lang w:eastAsia="cs-CZ"/>
        </w:rPr>
        <w:t xml:space="preserve"> ž</w:t>
      </w:r>
      <w:r>
        <w:rPr>
          <w:rFonts w:cs="Calibri"/>
          <w:b/>
          <w:bCs/>
          <w:sz w:val="24"/>
          <w:lang w:eastAsia="cs-CZ"/>
        </w:rPr>
        <w:t>ia</w:t>
      </w:r>
      <w:r w:rsidRPr="005C5658">
        <w:rPr>
          <w:rFonts w:cs="Calibri"/>
          <w:b/>
          <w:bCs/>
          <w:sz w:val="24"/>
          <w:lang w:eastAsia="cs-CZ"/>
        </w:rPr>
        <w:t>dosti</w:t>
      </w:r>
    </w:p>
    <w:p w:rsidR="004A0D81" w:rsidRPr="005C5658" w:rsidRDefault="004A0D81" w:rsidP="004A0D81">
      <w:pPr>
        <w:autoSpaceDE w:val="0"/>
        <w:autoSpaceDN w:val="0"/>
        <w:adjustRightInd w:val="0"/>
        <w:spacing w:before="120" w:after="0" w:line="240" w:lineRule="auto"/>
        <w:rPr>
          <w:rFonts w:cs="Calibri"/>
          <w:sz w:val="24"/>
          <w:szCs w:val="24"/>
          <w:lang w:eastAsia="cs-CZ"/>
        </w:rPr>
      </w:pPr>
      <w:r>
        <w:rPr>
          <w:rFonts w:cs="Calibri"/>
          <w:sz w:val="24"/>
          <w:szCs w:val="24"/>
          <w:lang w:eastAsia="cs-CZ"/>
        </w:rPr>
        <w:t>Pokiaľ</w:t>
      </w:r>
      <w:r w:rsidRPr="005C5658">
        <w:rPr>
          <w:rFonts w:cs="Calibri"/>
          <w:sz w:val="24"/>
          <w:szCs w:val="24"/>
          <w:lang w:eastAsia="cs-CZ"/>
        </w:rPr>
        <w:t xml:space="preserve"> n</w:t>
      </w:r>
      <w:r>
        <w:rPr>
          <w:rFonts w:cs="Calibri"/>
          <w:sz w:val="24"/>
          <w:szCs w:val="24"/>
          <w:lang w:eastAsia="cs-CZ"/>
        </w:rPr>
        <w:t>i</w:t>
      </w:r>
      <w:r w:rsidRPr="005C5658">
        <w:rPr>
          <w:rFonts w:cs="Calibri"/>
          <w:sz w:val="24"/>
          <w:szCs w:val="24"/>
          <w:lang w:eastAsia="cs-CZ"/>
        </w:rPr>
        <w:t>e</w:t>
      </w:r>
      <w:r>
        <w:rPr>
          <w:rFonts w:cs="Calibri"/>
          <w:sz w:val="24"/>
          <w:szCs w:val="24"/>
          <w:lang w:eastAsia="cs-CZ"/>
        </w:rPr>
        <w:t xml:space="preserve"> je možné v dobe prípravy projektovej</w:t>
      </w:r>
      <w:r w:rsidRPr="005C5658">
        <w:rPr>
          <w:rFonts w:cs="Calibri"/>
          <w:sz w:val="24"/>
          <w:szCs w:val="24"/>
          <w:lang w:eastAsia="cs-CZ"/>
        </w:rPr>
        <w:t xml:space="preserve"> ž</w:t>
      </w:r>
      <w:r>
        <w:rPr>
          <w:rFonts w:cs="Calibri"/>
          <w:sz w:val="24"/>
          <w:szCs w:val="24"/>
          <w:lang w:eastAsia="cs-CZ"/>
        </w:rPr>
        <w:t>ia</w:t>
      </w:r>
      <w:r w:rsidRPr="005C5658">
        <w:rPr>
          <w:rFonts w:cs="Calibri"/>
          <w:sz w:val="24"/>
          <w:szCs w:val="24"/>
          <w:lang w:eastAsia="cs-CZ"/>
        </w:rPr>
        <w:t>dosti z d</w:t>
      </w:r>
      <w:r>
        <w:rPr>
          <w:rFonts w:cs="Calibri"/>
          <w:sz w:val="24"/>
          <w:szCs w:val="24"/>
          <w:lang w:eastAsia="cs-CZ"/>
        </w:rPr>
        <w:t>ô</w:t>
      </w:r>
      <w:r w:rsidRPr="005C5658">
        <w:rPr>
          <w:rFonts w:cs="Calibri"/>
          <w:sz w:val="24"/>
          <w:szCs w:val="24"/>
          <w:lang w:eastAsia="cs-CZ"/>
        </w:rPr>
        <w:t>vodu ch</w:t>
      </w:r>
      <w:r>
        <w:rPr>
          <w:rFonts w:cs="Calibri"/>
          <w:sz w:val="24"/>
          <w:szCs w:val="24"/>
          <w:lang w:eastAsia="cs-CZ"/>
        </w:rPr>
        <w:t>ýbajúci údajov, prípadne</w:t>
      </w:r>
      <w:r w:rsidRPr="005C5658">
        <w:rPr>
          <w:rFonts w:cs="Calibri"/>
          <w:sz w:val="24"/>
          <w:szCs w:val="24"/>
          <w:lang w:eastAsia="cs-CZ"/>
        </w:rPr>
        <w:t xml:space="preserve"> nedostatku do</w:t>
      </w:r>
      <w:r>
        <w:rPr>
          <w:rFonts w:cs="Calibri"/>
          <w:sz w:val="24"/>
          <w:szCs w:val="24"/>
          <w:lang w:eastAsia="cs-CZ"/>
        </w:rPr>
        <w:t>terajších skúseností</w:t>
      </w:r>
      <w:r w:rsidRPr="005C5658">
        <w:rPr>
          <w:rFonts w:cs="Calibri"/>
          <w:sz w:val="24"/>
          <w:szCs w:val="24"/>
          <w:lang w:eastAsia="cs-CZ"/>
        </w:rPr>
        <w:t>, objekt</w:t>
      </w:r>
      <w:r>
        <w:rPr>
          <w:rFonts w:cs="Calibri"/>
          <w:sz w:val="24"/>
          <w:szCs w:val="24"/>
          <w:lang w:eastAsia="cs-CZ"/>
        </w:rPr>
        <w:t>ívne určiť čisté pr</w:t>
      </w:r>
      <w:r w:rsidRPr="005C5658">
        <w:rPr>
          <w:rFonts w:cs="Calibri"/>
          <w:sz w:val="24"/>
          <w:szCs w:val="24"/>
          <w:lang w:eastAsia="cs-CZ"/>
        </w:rPr>
        <w:t xml:space="preserve">íjmy </w:t>
      </w:r>
      <w:r>
        <w:rPr>
          <w:rFonts w:cs="Calibri"/>
          <w:sz w:val="24"/>
          <w:szCs w:val="24"/>
          <w:lang w:eastAsia="cs-CZ"/>
        </w:rPr>
        <w:t>dopredu</w:t>
      </w:r>
      <w:r w:rsidRPr="005C5658">
        <w:rPr>
          <w:rFonts w:cs="Calibri"/>
          <w:sz w:val="24"/>
          <w:szCs w:val="24"/>
          <w:lang w:eastAsia="cs-CZ"/>
        </w:rPr>
        <w:t>, od</w:t>
      </w:r>
      <w:r>
        <w:rPr>
          <w:rFonts w:cs="Calibri"/>
          <w:sz w:val="24"/>
          <w:szCs w:val="24"/>
          <w:lang w:eastAsia="cs-CZ"/>
        </w:rPr>
        <w:t>počítajú sa čisté príjmy, vzniknuté</w:t>
      </w:r>
      <w:r w:rsidRPr="005C5658">
        <w:rPr>
          <w:rFonts w:cs="Calibri"/>
          <w:sz w:val="24"/>
          <w:szCs w:val="24"/>
          <w:lang w:eastAsia="cs-CZ"/>
        </w:rPr>
        <w:t xml:space="preserve"> v</w:t>
      </w:r>
      <w:r>
        <w:rPr>
          <w:rFonts w:cs="Calibri"/>
          <w:sz w:val="24"/>
          <w:szCs w:val="24"/>
          <w:lang w:eastAsia="cs-CZ"/>
        </w:rPr>
        <w:t> </w:t>
      </w:r>
      <w:r w:rsidRPr="005C5658">
        <w:rPr>
          <w:rFonts w:cs="Calibri"/>
          <w:sz w:val="24"/>
          <w:szCs w:val="24"/>
          <w:lang w:eastAsia="cs-CZ"/>
        </w:rPr>
        <w:t>pr</w:t>
      </w:r>
      <w:r>
        <w:rPr>
          <w:rFonts w:cs="Calibri"/>
          <w:sz w:val="24"/>
          <w:szCs w:val="24"/>
          <w:lang w:eastAsia="cs-CZ"/>
        </w:rPr>
        <w:t>iebehu realizá</w:t>
      </w:r>
      <w:r w:rsidRPr="005C5658">
        <w:rPr>
          <w:rFonts w:cs="Calibri"/>
          <w:sz w:val="24"/>
          <w:szCs w:val="24"/>
          <w:lang w:eastAsia="cs-CZ"/>
        </w:rPr>
        <w:t>c</w:t>
      </w:r>
      <w:r>
        <w:rPr>
          <w:rFonts w:cs="Calibri"/>
          <w:sz w:val="24"/>
          <w:szCs w:val="24"/>
          <w:lang w:eastAsia="cs-CZ"/>
        </w:rPr>
        <w:t>ie projektu</w:t>
      </w:r>
      <w:r w:rsidRPr="005C5658">
        <w:rPr>
          <w:rFonts w:cs="Calibri"/>
          <w:sz w:val="24"/>
          <w:szCs w:val="24"/>
          <w:lang w:eastAsia="cs-CZ"/>
        </w:rPr>
        <w:t xml:space="preserve"> od </w:t>
      </w:r>
      <w:r>
        <w:rPr>
          <w:rFonts w:cs="Calibri"/>
          <w:sz w:val="24"/>
          <w:szCs w:val="24"/>
          <w:lang w:eastAsia="cs-CZ"/>
        </w:rPr>
        <w:t xml:space="preserve">oprávnených výdavkov </w:t>
      </w:r>
      <w:r w:rsidRPr="005C5658">
        <w:rPr>
          <w:rFonts w:cs="Calibri"/>
          <w:sz w:val="24"/>
          <w:szCs w:val="24"/>
          <w:lang w:eastAsia="cs-CZ"/>
        </w:rPr>
        <w:t>a</w:t>
      </w:r>
      <w:r>
        <w:rPr>
          <w:rFonts w:cs="Calibri"/>
          <w:sz w:val="24"/>
          <w:szCs w:val="24"/>
          <w:lang w:eastAsia="cs-CZ"/>
        </w:rPr>
        <w:t> </w:t>
      </w:r>
      <w:r w:rsidRPr="005C5658">
        <w:rPr>
          <w:rFonts w:cs="Calibri"/>
          <w:sz w:val="24"/>
          <w:szCs w:val="24"/>
          <w:lang w:eastAsia="cs-CZ"/>
        </w:rPr>
        <w:t>zoh</w:t>
      </w:r>
      <w:r>
        <w:rPr>
          <w:rFonts w:cs="Calibri"/>
          <w:sz w:val="24"/>
          <w:szCs w:val="24"/>
          <w:lang w:eastAsia="cs-CZ"/>
        </w:rPr>
        <w:t>ľadnia sa</w:t>
      </w:r>
      <w:r w:rsidRPr="005C5658">
        <w:rPr>
          <w:rFonts w:cs="Calibri"/>
          <w:sz w:val="24"/>
          <w:szCs w:val="24"/>
          <w:lang w:eastAsia="cs-CZ"/>
        </w:rPr>
        <w:t xml:space="preserve"> v rámci záv</w:t>
      </w:r>
      <w:r>
        <w:rPr>
          <w:rFonts w:cs="Calibri"/>
          <w:sz w:val="24"/>
          <w:szCs w:val="24"/>
          <w:lang w:eastAsia="cs-CZ"/>
        </w:rPr>
        <w:t>erečnej žia</w:t>
      </w:r>
      <w:r w:rsidRPr="005C5658">
        <w:rPr>
          <w:rFonts w:cs="Calibri"/>
          <w:sz w:val="24"/>
          <w:szCs w:val="24"/>
          <w:lang w:eastAsia="cs-CZ"/>
        </w:rPr>
        <w:t xml:space="preserve">dosti o platbu. </w:t>
      </w:r>
    </w:p>
    <w:p w:rsidR="004A0D81" w:rsidRPr="005C5658" w:rsidRDefault="004A0D81" w:rsidP="004A0D81">
      <w:pPr>
        <w:spacing w:before="120" w:after="0" w:line="240" w:lineRule="auto"/>
        <w:rPr>
          <w:rFonts w:cs="Calibri"/>
          <w:sz w:val="24"/>
          <w:szCs w:val="24"/>
          <w:lang w:eastAsia="cs-CZ"/>
        </w:rPr>
      </w:pPr>
      <w:r w:rsidRPr="005C5658">
        <w:rPr>
          <w:rFonts w:cs="Calibri"/>
          <w:sz w:val="24"/>
          <w:szCs w:val="24"/>
          <w:lang w:eastAsia="cs-CZ"/>
        </w:rPr>
        <w:t>P</w:t>
      </w:r>
      <w:r>
        <w:rPr>
          <w:rFonts w:cs="Calibri"/>
          <w:sz w:val="24"/>
          <w:szCs w:val="24"/>
          <w:lang w:eastAsia="cs-CZ"/>
        </w:rPr>
        <w:t>r</w:t>
      </w:r>
      <w:r w:rsidRPr="005C5658">
        <w:rPr>
          <w:rFonts w:cs="Calibri"/>
          <w:sz w:val="24"/>
          <w:szCs w:val="24"/>
          <w:lang w:eastAsia="cs-CZ"/>
        </w:rPr>
        <w:t>ípadné p</w:t>
      </w:r>
      <w:r>
        <w:rPr>
          <w:rFonts w:cs="Calibri"/>
          <w:sz w:val="24"/>
          <w:szCs w:val="24"/>
          <w:lang w:eastAsia="cs-CZ"/>
        </w:rPr>
        <w:t>r</w:t>
      </w:r>
      <w:r w:rsidRPr="005C5658">
        <w:rPr>
          <w:rFonts w:cs="Calibri"/>
          <w:sz w:val="24"/>
          <w:szCs w:val="24"/>
          <w:lang w:eastAsia="cs-CZ"/>
        </w:rPr>
        <w:t xml:space="preserve">íjmy je </w:t>
      </w:r>
      <w:r>
        <w:rPr>
          <w:rFonts w:cs="Calibri"/>
          <w:sz w:val="24"/>
          <w:szCs w:val="24"/>
          <w:lang w:eastAsia="cs-CZ"/>
        </w:rPr>
        <w:t>potrebné dokumentovať</w:t>
      </w:r>
      <w:r w:rsidRPr="005C5658">
        <w:rPr>
          <w:rFonts w:cs="Calibri"/>
          <w:sz w:val="24"/>
          <w:szCs w:val="24"/>
          <w:lang w:eastAsia="cs-CZ"/>
        </w:rPr>
        <w:t xml:space="preserve"> a</w:t>
      </w:r>
      <w:r>
        <w:rPr>
          <w:rFonts w:cs="Calibri"/>
          <w:sz w:val="24"/>
          <w:szCs w:val="24"/>
          <w:lang w:eastAsia="cs-CZ"/>
        </w:rPr>
        <w:t> </w:t>
      </w:r>
      <w:r w:rsidRPr="005C5658">
        <w:rPr>
          <w:rFonts w:cs="Calibri"/>
          <w:sz w:val="24"/>
          <w:szCs w:val="24"/>
          <w:lang w:eastAsia="cs-CZ"/>
        </w:rPr>
        <w:t>zoh</w:t>
      </w:r>
      <w:r>
        <w:rPr>
          <w:rFonts w:cs="Calibri"/>
          <w:sz w:val="24"/>
          <w:szCs w:val="24"/>
          <w:lang w:eastAsia="cs-CZ"/>
        </w:rPr>
        <w:t>ľadňovať po dobu troch</w:t>
      </w:r>
      <w:r w:rsidRPr="005C5658">
        <w:rPr>
          <w:rFonts w:cs="Calibri"/>
          <w:sz w:val="24"/>
          <w:szCs w:val="24"/>
          <w:lang w:eastAsia="cs-CZ"/>
        </w:rPr>
        <w:t xml:space="preserve"> </w:t>
      </w:r>
      <w:r>
        <w:rPr>
          <w:rFonts w:cs="Calibri"/>
          <w:sz w:val="24"/>
          <w:szCs w:val="24"/>
          <w:lang w:eastAsia="cs-CZ"/>
        </w:rPr>
        <w:t xml:space="preserve">rokov </w:t>
      </w:r>
      <w:r>
        <w:rPr>
          <w:sz w:val="24"/>
          <w:szCs w:val="24"/>
        </w:rPr>
        <w:t>od ukončenia</w:t>
      </w:r>
      <w:r w:rsidRPr="005C5658">
        <w:rPr>
          <w:sz w:val="24"/>
          <w:szCs w:val="24"/>
        </w:rPr>
        <w:t xml:space="preserve"> projektu (n</w:t>
      </w:r>
      <w:r>
        <w:rPr>
          <w:sz w:val="24"/>
          <w:szCs w:val="24"/>
        </w:rPr>
        <w:t>ajdlhšie však do doby ukončenia</w:t>
      </w:r>
      <w:r w:rsidRPr="005C5658">
        <w:rPr>
          <w:sz w:val="24"/>
          <w:szCs w:val="24"/>
        </w:rPr>
        <w:t xml:space="preserve"> programu).</w:t>
      </w:r>
    </w:p>
    <w:p w:rsidR="004A0D81" w:rsidRPr="005C5658" w:rsidRDefault="004A0D81" w:rsidP="00C22BB2">
      <w:pPr>
        <w:pStyle w:val="Odsekzoznamu"/>
        <w:numPr>
          <w:ilvl w:val="0"/>
          <w:numId w:val="33"/>
        </w:numPr>
        <w:tabs>
          <w:tab w:val="left" w:pos="0"/>
          <w:tab w:val="left" w:pos="284"/>
        </w:tabs>
        <w:autoSpaceDE w:val="0"/>
        <w:autoSpaceDN w:val="0"/>
        <w:adjustRightInd w:val="0"/>
        <w:spacing w:before="120" w:after="0" w:line="240" w:lineRule="auto"/>
        <w:ind w:left="709"/>
        <w:rPr>
          <w:sz w:val="24"/>
        </w:rPr>
      </w:pPr>
      <w:r w:rsidRPr="005C5658">
        <w:rPr>
          <w:sz w:val="24"/>
        </w:rPr>
        <w:t>Obdobím rozhod</w:t>
      </w:r>
      <w:r>
        <w:rPr>
          <w:sz w:val="24"/>
        </w:rPr>
        <w:t>ujúcim</w:t>
      </w:r>
      <w:r w:rsidRPr="005C5658">
        <w:rPr>
          <w:sz w:val="24"/>
        </w:rPr>
        <w:t xml:space="preserve"> pr</w:t>
      </w:r>
      <w:r>
        <w:rPr>
          <w:sz w:val="24"/>
        </w:rPr>
        <w:t>e</w:t>
      </w:r>
      <w:r w:rsidRPr="005C5658">
        <w:rPr>
          <w:sz w:val="24"/>
        </w:rPr>
        <w:t xml:space="preserve"> pos</w:t>
      </w:r>
      <w:r>
        <w:rPr>
          <w:sz w:val="24"/>
        </w:rPr>
        <w:t>údenie</w:t>
      </w:r>
      <w:r w:rsidRPr="005C5658">
        <w:rPr>
          <w:sz w:val="24"/>
        </w:rPr>
        <w:t xml:space="preserve">, </w:t>
      </w:r>
      <w:r>
        <w:rPr>
          <w:sz w:val="24"/>
        </w:rPr>
        <w:t>či projekt vytvára čisté príjmy, je doba do troch</w:t>
      </w:r>
      <w:r w:rsidRPr="005C5658">
        <w:rPr>
          <w:sz w:val="24"/>
        </w:rPr>
        <w:t xml:space="preserve"> </w:t>
      </w:r>
      <w:r>
        <w:rPr>
          <w:sz w:val="24"/>
        </w:rPr>
        <w:t>rokov po ukončení realizá</w:t>
      </w:r>
      <w:r w:rsidRPr="005C5658">
        <w:rPr>
          <w:sz w:val="24"/>
        </w:rPr>
        <w:t>c</w:t>
      </w:r>
      <w:r>
        <w:rPr>
          <w:sz w:val="24"/>
        </w:rPr>
        <w:t>i</w:t>
      </w:r>
      <w:r w:rsidRPr="005C5658">
        <w:rPr>
          <w:sz w:val="24"/>
        </w:rPr>
        <w:t>e projektu.</w:t>
      </w:r>
    </w:p>
    <w:p w:rsidR="004A0D81" w:rsidRPr="005C5658" w:rsidRDefault="004A0D81" w:rsidP="00C22BB2">
      <w:pPr>
        <w:pStyle w:val="Odsekzoznamu"/>
        <w:numPr>
          <w:ilvl w:val="0"/>
          <w:numId w:val="33"/>
        </w:numPr>
        <w:tabs>
          <w:tab w:val="left" w:pos="0"/>
          <w:tab w:val="left" w:pos="284"/>
        </w:tabs>
        <w:autoSpaceDE w:val="0"/>
        <w:autoSpaceDN w:val="0"/>
        <w:adjustRightInd w:val="0"/>
        <w:spacing w:before="120" w:after="0" w:line="240" w:lineRule="auto"/>
        <w:ind w:left="709"/>
        <w:rPr>
          <w:sz w:val="24"/>
        </w:rPr>
      </w:pPr>
      <w:r>
        <w:rPr>
          <w:sz w:val="24"/>
        </w:rPr>
        <w:t>Obdobím, za ktoré sa zohľadňujú čisté pr</w:t>
      </w:r>
      <w:r w:rsidRPr="005C5658">
        <w:rPr>
          <w:sz w:val="24"/>
        </w:rPr>
        <w:t>íjmy, je doba realiz</w:t>
      </w:r>
      <w:r>
        <w:rPr>
          <w:sz w:val="24"/>
        </w:rPr>
        <w:t xml:space="preserve">ácie </w:t>
      </w:r>
      <w:r w:rsidRPr="005C5658">
        <w:rPr>
          <w:sz w:val="24"/>
        </w:rPr>
        <w:t>projektu a doba do t</w:t>
      </w:r>
      <w:r>
        <w:rPr>
          <w:sz w:val="24"/>
        </w:rPr>
        <w:t xml:space="preserve">roch rokov </w:t>
      </w:r>
      <w:r w:rsidRPr="005C5658">
        <w:rPr>
          <w:sz w:val="24"/>
        </w:rPr>
        <w:t>po ukončení realiz</w:t>
      </w:r>
      <w:r>
        <w:rPr>
          <w:sz w:val="24"/>
        </w:rPr>
        <w:t>ácie, resp. do predloženia dokladov pre</w:t>
      </w:r>
      <w:r w:rsidRPr="005C5658">
        <w:rPr>
          <w:sz w:val="24"/>
        </w:rPr>
        <w:t xml:space="preserve"> uza</w:t>
      </w:r>
      <w:r>
        <w:rPr>
          <w:sz w:val="24"/>
        </w:rPr>
        <w:t xml:space="preserve">tvorenie </w:t>
      </w:r>
      <w:r w:rsidRPr="005C5658">
        <w:rPr>
          <w:sz w:val="24"/>
        </w:rPr>
        <w:t>programu.</w:t>
      </w:r>
    </w:p>
    <w:p w:rsidR="004A0D81" w:rsidRPr="005C5658" w:rsidRDefault="004A0D81" w:rsidP="00C22BB2">
      <w:pPr>
        <w:pStyle w:val="Odsekzoznamu"/>
        <w:numPr>
          <w:ilvl w:val="0"/>
          <w:numId w:val="33"/>
        </w:numPr>
        <w:tabs>
          <w:tab w:val="left" w:pos="0"/>
          <w:tab w:val="left" w:pos="284"/>
        </w:tabs>
        <w:autoSpaceDE w:val="0"/>
        <w:autoSpaceDN w:val="0"/>
        <w:adjustRightInd w:val="0"/>
        <w:spacing w:before="120" w:after="0" w:line="240" w:lineRule="auto"/>
        <w:ind w:left="709"/>
        <w:rPr>
          <w:sz w:val="24"/>
        </w:rPr>
      </w:pPr>
      <w:r>
        <w:rPr>
          <w:sz w:val="24"/>
        </w:rPr>
        <w:t>Skutočne vzniknuté príjmy sa monitorujú</w:t>
      </w:r>
      <w:r w:rsidRPr="005C5658">
        <w:rPr>
          <w:sz w:val="24"/>
        </w:rPr>
        <w:t xml:space="preserve"> po dobu realiz</w:t>
      </w:r>
      <w:r>
        <w:rPr>
          <w:sz w:val="24"/>
        </w:rPr>
        <w:t>ácie</w:t>
      </w:r>
      <w:r w:rsidRPr="005C5658">
        <w:rPr>
          <w:sz w:val="24"/>
        </w:rPr>
        <w:t xml:space="preserve"> projektu a</w:t>
      </w:r>
      <w:r>
        <w:rPr>
          <w:sz w:val="24"/>
        </w:rPr>
        <w:t xml:space="preserve"> po dobu do troch rokov </w:t>
      </w:r>
      <w:r w:rsidRPr="005C5658">
        <w:rPr>
          <w:sz w:val="24"/>
        </w:rPr>
        <w:t xml:space="preserve"> po ukončení realiz</w:t>
      </w:r>
      <w:r>
        <w:rPr>
          <w:sz w:val="24"/>
        </w:rPr>
        <w:t>ácie</w:t>
      </w:r>
      <w:r w:rsidRPr="005C5658">
        <w:rPr>
          <w:sz w:val="24"/>
        </w:rPr>
        <w:t>, resp. do p</w:t>
      </w:r>
      <w:r>
        <w:rPr>
          <w:sz w:val="24"/>
        </w:rPr>
        <w:t>redloženia dokladov pre</w:t>
      </w:r>
      <w:r w:rsidRPr="005C5658">
        <w:rPr>
          <w:sz w:val="24"/>
        </w:rPr>
        <w:t xml:space="preserve"> uza</w:t>
      </w:r>
      <w:r>
        <w:rPr>
          <w:sz w:val="24"/>
        </w:rPr>
        <w:t xml:space="preserve">tvorenie </w:t>
      </w:r>
      <w:r w:rsidRPr="005C5658">
        <w:rPr>
          <w:sz w:val="24"/>
        </w:rPr>
        <w:t>programu.</w:t>
      </w:r>
    </w:p>
    <w:p w:rsidR="004A0D81" w:rsidRPr="005C5658" w:rsidRDefault="004A0D81" w:rsidP="004A0D81">
      <w:pPr>
        <w:spacing w:after="0" w:line="240" w:lineRule="auto"/>
        <w:rPr>
          <w:sz w:val="24"/>
          <w:szCs w:val="24"/>
        </w:rPr>
      </w:pPr>
    </w:p>
    <w:p w:rsidR="004A0D81" w:rsidRPr="005C5658" w:rsidRDefault="004A0D81" w:rsidP="00544CA9">
      <w:pPr>
        <w:pStyle w:val="Nadpis2"/>
        <w:ind w:left="851" w:hanging="851"/>
      </w:pPr>
      <w:bookmarkStart w:id="105" w:name="_Toc466887470"/>
      <w:bookmarkStart w:id="106" w:name="_Toc466887625"/>
      <w:r w:rsidRPr="00544CA9">
        <w:t>Zohľadnenie ďalších príjmov</w:t>
      </w:r>
      <w:bookmarkEnd w:id="105"/>
      <w:bookmarkEnd w:id="106"/>
    </w:p>
    <w:p w:rsidR="005D7B73" w:rsidRPr="002E17BC" w:rsidRDefault="001864FF" w:rsidP="002E17BC">
      <w:pPr>
        <w:tabs>
          <w:tab w:val="left" w:pos="0"/>
          <w:tab w:val="left" w:pos="284"/>
        </w:tabs>
        <w:autoSpaceDE w:val="0"/>
        <w:autoSpaceDN w:val="0"/>
        <w:adjustRightInd w:val="0"/>
        <w:spacing w:before="120" w:after="0" w:line="240" w:lineRule="auto"/>
        <w:rPr>
          <w:sz w:val="24"/>
        </w:rPr>
      </w:pPr>
      <w:r w:rsidRPr="002E17BC">
        <w:rPr>
          <w:sz w:val="24"/>
        </w:rPr>
        <w:t>Ďalšie pr</w:t>
      </w:r>
      <w:r w:rsidR="005D7B73" w:rsidRPr="002E17BC">
        <w:rPr>
          <w:sz w:val="24"/>
        </w:rPr>
        <w:t xml:space="preserve">íjmy </w:t>
      </w:r>
      <w:r w:rsidRPr="002E17BC">
        <w:rPr>
          <w:sz w:val="24"/>
        </w:rPr>
        <w:t>sú</w:t>
      </w:r>
      <w:r w:rsidR="005D7B73" w:rsidRPr="002E17BC">
        <w:rPr>
          <w:sz w:val="24"/>
        </w:rPr>
        <w:t xml:space="preserve"> </w:t>
      </w:r>
      <w:r w:rsidRPr="002E17BC">
        <w:rPr>
          <w:sz w:val="24"/>
        </w:rPr>
        <w:t>pr</w:t>
      </w:r>
      <w:r w:rsidR="005D7B73" w:rsidRPr="002E17BC">
        <w:rPr>
          <w:sz w:val="24"/>
        </w:rPr>
        <w:t>íjmy</w:t>
      </w:r>
      <w:r w:rsidRPr="002E17BC">
        <w:rPr>
          <w:sz w:val="24"/>
        </w:rPr>
        <w:t xml:space="preserve"> vytvor</w:t>
      </w:r>
      <w:r w:rsidR="00734CF6" w:rsidRPr="002E17BC">
        <w:rPr>
          <w:sz w:val="24"/>
        </w:rPr>
        <w:t>ené projekto</w:t>
      </w:r>
      <w:r w:rsidR="005D7B73" w:rsidRPr="002E17BC">
        <w:rPr>
          <w:sz w:val="24"/>
        </w:rPr>
        <w:t>m</w:t>
      </w:r>
      <w:r w:rsidR="00734CF6" w:rsidRPr="002E17BC">
        <w:rPr>
          <w:sz w:val="24"/>
        </w:rPr>
        <w:t xml:space="preserve"> nepria</w:t>
      </w:r>
      <w:r w:rsidR="005D7B73" w:rsidRPr="002E17BC">
        <w:rPr>
          <w:sz w:val="24"/>
        </w:rPr>
        <w:t>mo, t</w:t>
      </w:r>
      <w:r w:rsidR="00734CF6" w:rsidRPr="002E17BC">
        <w:rPr>
          <w:sz w:val="24"/>
        </w:rPr>
        <w:t>.</w:t>
      </w:r>
      <w:r w:rsidR="005E4309">
        <w:rPr>
          <w:sz w:val="24"/>
        </w:rPr>
        <w:t xml:space="preserve"> </w:t>
      </w:r>
      <w:r w:rsidR="005D7B73" w:rsidRPr="002E17BC">
        <w:rPr>
          <w:sz w:val="24"/>
        </w:rPr>
        <w:t xml:space="preserve">j. </w:t>
      </w:r>
      <w:r w:rsidR="00734CF6" w:rsidRPr="002E17BC">
        <w:rPr>
          <w:sz w:val="24"/>
        </w:rPr>
        <w:t xml:space="preserve">takéto príjmy </w:t>
      </w:r>
      <w:r w:rsidR="005D7B73" w:rsidRPr="002E17BC">
        <w:rPr>
          <w:sz w:val="24"/>
        </w:rPr>
        <w:t>nevznikn</w:t>
      </w:r>
      <w:r w:rsidR="00734CF6" w:rsidRPr="002E17BC">
        <w:rPr>
          <w:sz w:val="24"/>
        </w:rPr>
        <w:t>ú</w:t>
      </w:r>
      <w:r w:rsidR="005D7B73" w:rsidRPr="002E17BC">
        <w:rPr>
          <w:sz w:val="24"/>
        </w:rPr>
        <w:t xml:space="preserve"> </w:t>
      </w:r>
      <w:r w:rsidR="00734CF6" w:rsidRPr="002E17BC">
        <w:rPr>
          <w:sz w:val="24"/>
        </w:rPr>
        <w:t>predajo</w:t>
      </w:r>
      <w:r w:rsidR="005D7B73" w:rsidRPr="002E17BC">
        <w:rPr>
          <w:sz w:val="24"/>
        </w:rPr>
        <w:t xml:space="preserve">m </w:t>
      </w:r>
      <w:r w:rsidR="00734CF6" w:rsidRPr="002E17BC">
        <w:rPr>
          <w:sz w:val="24"/>
        </w:rPr>
        <w:t xml:space="preserve">tovaru </w:t>
      </w:r>
      <w:r w:rsidR="005D7B73" w:rsidRPr="002E17BC">
        <w:rPr>
          <w:sz w:val="24"/>
        </w:rPr>
        <w:t>a</w:t>
      </w:r>
      <w:r w:rsidR="00734CF6" w:rsidRPr="002E17BC">
        <w:rPr>
          <w:sz w:val="24"/>
        </w:rPr>
        <w:t> </w:t>
      </w:r>
      <w:r w:rsidR="005D7B73" w:rsidRPr="002E17BC">
        <w:rPr>
          <w:sz w:val="24"/>
        </w:rPr>
        <w:t>služ</w:t>
      </w:r>
      <w:r w:rsidR="00734CF6" w:rsidRPr="002E17BC">
        <w:rPr>
          <w:sz w:val="24"/>
        </w:rPr>
        <w:t>i</w:t>
      </w:r>
      <w:r w:rsidR="005D7B73" w:rsidRPr="002E17BC">
        <w:rPr>
          <w:sz w:val="24"/>
        </w:rPr>
        <w:t>eb</w:t>
      </w:r>
      <w:r w:rsidR="00734CF6" w:rsidRPr="002E17BC">
        <w:rPr>
          <w:sz w:val="24"/>
        </w:rPr>
        <w:t>,</w:t>
      </w:r>
      <w:r w:rsidR="005D7B73" w:rsidRPr="002E17BC">
        <w:rPr>
          <w:sz w:val="24"/>
        </w:rPr>
        <w:t xml:space="preserve"> </w:t>
      </w:r>
      <w:r w:rsidR="00734CF6" w:rsidRPr="002E17BC">
        <w:rPr>
          <w:sz w:val="24"/>
        </w:rPr>
        <w:t>prenájmom budov, prie</w:t>
      </w:r>
      <w:r w:rsidR="008E2A09" w:rsidRPr="002E17BC">
        <w:rPr>
          <w:sz w:val="24"/>
        </w:rPr>
        <w:t>stor</w:t>
      </w:r>
      <w:r w:rsidR="00734CF6" w:rsidRPr="002E17BC">
        <w:rPr>
          <w:sz w:val="24"/>
        </w:rPr>
        <w:t>ov</w:t>
      </w:r>
      <w:r w:rsidR="008E2A09" w:rsidRPr="002E17BC">
        <w:rPr>
          <w:sz w:val="24"/>
        </w:rPr>
        <w:t xml:space="preserve"> a</w:t>
      </w:r>
      <w:r w:rsidR="00734CF6" w:rsidRPr="002E17BC">
        <w:rPr>
          <w:sz w:val="24"/>
        </w:rPr>
        <w:t> pod.</w:t>
      </w:r>
      <w:r w:rsidR="005D7B73" w:rsidRPr="002E17BC">
        <w:rPr>
          <w:sz w:val="24"/>
        </w:rPr>
        <w:t xml:space="preserve"> </w:t>
      </w:r>
      <w:r w:rsidR="00734CF6" w:rsidRPr="002E17BC">
        <w:rPr>
          <w:sz w:val="24"/>
        </w:rPr>
        <w:t>Sú to príjmy</w:t>
      </w:r>
      <w:r w:rsidR="005D7B73" w:rsidRPr="002E17BC">
        <w:rPr>
          <w:sz w:val="24"/>
        </w:rPr>
        <w:t xml:space="preserve">, </w:t>
      </w:r>
      <w:r w:rsidR="00734CF6" w:rsidRPr="002E17BC">
        <w:rPr>
          <w:sz w:val="24"/>
        </w:rPr>
        <w:t>ktoré nespadajú</w:t>
      </w:r>
      <w:r w:rsidR="005D7B73" w:rsidRPr="002E17BC">
        <w:rPr>
          <w:sz w:val="24"/>
        </w:rPr>
        <w:t xml:space="preserve"> </w:t>
      </w:r>
      <w:r w:rsidR="00734CF6" w:rsidRPr="002E17BC">
        <w:rPr>
          <w:sz w:val="24"/>
        </w:rPr>
        <w:t>pod aplikáciu pr</w:t>
      </w:r>
      <w:r w:rsidR="005D7B73" w:rsidRPr="002E17BC">
        <w:rPr>
          <w:sz w:val="24"/>
        </w:rPr>
        <w:t xml:space="preserve">íjmu </w:t>
      </w:r>
      <w:r w:rsidR="00734CF6" w:rsidRPr="002E17BC">
        <w:rPr>
          <w:color w:val="auto"/>
          <w:sz w:val="24"/>
        </w:rPr>
        <w:t>podľa</w:t>
      </w:r>
      <w:r w:rsidR="005D7B73" w:rsidRPr="002E17BC">
        <w:rPr>
          <w:color w:val="auto"/>
          <w:sz w:val="24"/>
        </w:rPr>
        <w:t xml:space="preserve"> čl. </w:t>
      </w:r>
      <w:r w:rsidR="007767AE" w:rsidRPr="002E17BC">
        <w:rPr>
          <w:color w:val="auto"/>
          <w:sz w:val="24"/>
        </w:rPr>
        <w:t>61,</w:t>
      </w:r>
      <w:r w:rsidR="005E4309">
        <w:rPr>
          <w:color w:val="auto"/>
        </w:rPr>
        <w:t xml:space="preserve"> ani čl. 65 ods</w:t>
      </w:r>
      <w:r w:rsidR="007767AE" w:rsidRPr="002E17BC">
        <w:rPr>
          <w:color w:val="auto"/>
        </w:rPr>
        <w:t>. 8.</w:t>
      </w:r>
      <w:r w:rsidR="005D7B73" w:rsidRPr="002E17BC">
        <w:rPr>
          <w:color w:val="auto"/>
          <w:sz w:val="24"/>
        </w:rPr>
        <w:t xml:space="preserve"> </w:t>
      </w:r>
      <w:r w:rsidR="00734CF6" w:rsidRPr="002E17BC">
        <w:rPr>
          <w:color w:val="auto"/>
          <w:sz w:val="24"/>
        </w:rPr>
        <w:t xml:space="preserve">Ide napríklad o príjmy </w:t>
      </w:r>
      <w:r w:rsidR="00734CF6" w:rsidRPr="002E17BC">
        <w:rPr>
          <w:sz w:val="24"/>
        </w:rPr>
        <w:t>z predaja</w:t>
      </w:r>
      <w:r w:rsidR="005D7B73" w:rsidRPr="002E17BC">
        <w:rPr>
          <w:sz w:val="24"/>
        </w:rPr>
        <w:t xml:space="preserve"> materiálu vznik</w:t>
      </w:r>
      <w:r w:rsidR="00734CF6" w:rsidRPr="002E17BC">
        <w:rPr>
          <w:sz w:val="24"/>
        </w:rPr>
        <w:t>nutého rekonštrukciou</w:t>
      </w:r>
      <w:r w:rsidR="005D7B73" w:rsidRPr="002E17BC">
        <w:rPr>
          <w:sz w:val="24"/>
        </w:rPr>
        <w:t>.</w:t>
      </w:r>
    </w:p>
    <w:p w:rsidR="004A0D81" w:rsidRPr="005C5658" w:rsidRDefault="004A0D81" w:rsidP="00C22BB2">
      <w:pPr>
        <w:pStyle w:val="Odsekzoznamu"/>
        <w:numPr>
          <w:ilvl w:val="0"/>
          <w:numId w:val="34"/>
        </w:numPr>
        <w:tabs>
          <w:tab w:val="left" w:pos="0"/>
          <w:tab w:val="left" w:pos="284"/>
        </w:tabs>
        <w:autoSpaceDE w:val="0"/>
        <w:autoSpaceDN w:val="0"/>
        <w:adjustRightInd w:val="0"/>
        <w:spacing w:before="120" w:after="0" w:line="240" w:lineRule="auto"/>
        <w:ind w:left="709"/>
        <w:rPr>
          <w:sz w:val="24"/>
        </w:rPr>
      </w:pPr>
      <w:r>
        <w:rPr>
          <w:sz w:val="24"/>
        </w:rPr>
        <w:t>Ďalšie</w:t>
      </w:r>
      <w:r w:rsidRPr="005C5658">
        <w:rPr>
          <w:sz w:val="24"/>
        </w:rPr>
        <w:t xml:space="preserve"> p</w:t>
      </w:r>
      <w:r>
        <w:rPr>
          <w:sz w:val="24"/>
        </w:rPr>
        <w:t>ríjmy sa nezohľadňujú</w:t>
      </w:r>
      <w:r w:rsidRPr="005C5658">
        <w:rPr>
          <w:sz w:val="24"/>
        </w:rPr>
        <w:t>, pok</w:t>
      </w:r>
      <w:r>
        <w:rPr>
          <w:sz w:val="24"/>
        </w:rPr>
        <w:t>iaľ nepr</w:t>
      </w:r>
      <w:r w:rsidRPr="005C5658">
        <w:rPr>
          <w:sz w:val="24"/>
        </w:rPr>
        <w:t>ekroč</w:t>
      </w:r>
      <w:r>
        <w:rPr>
          <w:sz w:val="24"/>
        </w:rPr>
        <w:t>ia</w:t>
      </w:r>
      <w:r w:rsidRPr="005C5658">
        <w:rPr>
          <w:sz w:val="24"/>
        </w:rPr>
        <w:t xml:space="preserve"> </w:t>
      </w:r>
      <w:r>
        <w:rPr>
          <w:sz w:val="24"/>
        </w:rPr>
        <w:t>sumu vlastného spolufinancovania</w:t>
      </w:r>
      <w:r w:rsidRPr="005C5658">
        <w:rPr>
          <w:sz w:val="24"/>
        </w:rPr>
        <w:t>.</w:t>
      </w:r>
    </w:p>
    <w:p w:rsidR="004A0D81" w:rsidRPr="005C5658" w:rsidRDefault="004A0D81" w:rsidP="00C22BB2">
      <w:pPr>
        <w:pStyle w:val="Odsekzoznamu"/>
        <w:numPr>
          <w:ilvl w:val="0"/>
          <w:numId w:val="34"/>
        </w:numPr>
        <w:tabs>
          <w:tab w:val="left" w:pos="0"/>
          <w:tab w:val="left" w:pos="284"/>
        </w:tabs>
        <w:autoSpaceDE w:val="0"/>
        <w:autoSpaceDN w:val="0"/>
        <w:adjustRightInd w:val="0"/>
        <w:spacing w:before="120" w:after="0" w:line="240" w:lineRule="auto"/>
        <w:ind w:left="709"/>
        <w:rPr>
          <w:sz w:val="24"/>
        </w:rPr>
      </w:pPr>
      <w:r>
        <w:rPr>
          <w:sz w:val="24"/>
        </w:rPr>
        <w:t>Ďalšie</w:t>
      </w:r>
      <w:r w:rsidRPr="005C5658">
        <w:rPr>
          <w:sz w:val="24"/>
        </w:rPr>
        <w:t xml:space="preserve"> p</w:t>
      </w:r>
      <w:r>
        <w:rPr>
          <w:sz w:val="24"/>
        </w:rPr>
        <w:t>ríjmy, kto</w:t>
      </w:r>
      <w:r w:rsidRPr="005C5658">
        <w:rPr>
          <w:sz w:val="24"/>
        </w:rPr>
        <w:t>ré p</w:t>
      </w:r>
      <w:r>
        <w:rPr>
          <w:sz w:val="24"/>
        </w:rPr>
        <w:t>rekročia</w:t>
      </w:r>
      <w:r w:rsidRPr="005C5658">
        <w:rPr>
          <w:sz w:val="24"/>
        </w:rPr>
        <w:t xml:space="preserve"> </w:t>
      </w:r>
      <w:r>
        <w:rPr>
          <w:sz w:val="24"/>
        </w:rPr>
        <w:t>sumu vlastného spolufinancovania, sa</w:t>
      </w:r>
      <w:r w:rsidRPr="005C5658">
        <w:rPr>
          <w:sz w:val="24"/>
        </w:rPr>
        <w:t xml:space="preserve"> od</w:t>
      </w:r>
      <w:r>
        <w:rPr>
          <w:sz w:val="24"/>
        </w:rPr>
        <w:t xml:space="preserve">počítajú </w:t>
      </w:r>
      <w:r w:rsidRPr="005C5658">
        <w:rPr>
          <w:sz w:val="24"/>
        </w:rPr>
        <w:t xml:space="preserve">od </w:t>
      </w:r>
      <w:r>
        <w:rPr>
          <w:sz w:val="24"/>
        </w:rPr>
        <w:t>oprávnených výdavkov priamo pri predložení zoznamu deklarovaných výdavkov za obdobie</w:t>
      </w:r>
      <w:r w:rsidRPr="005C5658">
        <w:rPr>
          <w:sz w:val="24"/>
        </w:rPr>
        <w:t xml:space="preserve">, </w:t>
      </w:r>
      <w:r>
        <w:rPr>
          <w:sz w:val="24"/>
        </w:rPr>
        <w:t>počas ktorého čisté príjmy vznikli</w:t>
      </w:r>
      <w:r w:rsidRPr="005C5658">
        <w:rPr>
          <w:sz w:val="24"/>
        </w:rPr>
        <w:t>.</w:t>
      </w:r>
    </w:p>
    <w:p w:rsidR="004A0D81" w:rsidRPr="005C5658" w:rsidRDefault="004A0D81" w:rsidP="00C22BB2">
      <w:pPr>
        <w:pStyle w:val="Odsekzoznamu"/>
        <w:numPr>
          <w:ilvl w:val="0"/>
          <w:numId w:val="34"/>
        </w:numPr>
        <w:tabs>
          <w:tab w:val="left" w:pos="0"/>
          <w:tab w:val="left" w:pos="284"/>
        </w:tabs>
        <w:autoSpaceDE w:val="0"/>
        <w:autoSpaceDN w:val="0"/>
        <w:adjustRightInd w:val="0"/>
        <w:spacing w:before="120" w:after="0" w:line="240" w:lineRule="auto"/>
        <w:ind w:left="709"/>
        <w:rPr>
          <w:sz w:val="24"/>
        </w:rPr>
      </w:pPr>
      <w:r w:rsidRPr="005C5658">
        <w:rPr>
          <w:sz w:val="24"/>
        </w:rPr>
        <w:t>Obdobím, po</w:t>
      </w:r>
      <w:r>
        <w:rPr>
          <w:sz w:val="24"/>
        </w:rPr>
        <w:t>čas ktorého sa monitorujú</w:t>
      </w:r>
      <w:r w:rsidRPr="005C5658">
        <w:rPr>
          <w:sz w:val="24"/>
        </w:rPr>
        <w:t xml:space="preserve"> a</w:t>
      </w:r>
      <w:r>
        <w:rPr>
          <w:sz w:val="24"/>
        </w:rPr>
        <w:t> </w:t>
      </w:r>
      <w:r w:rsidRPr="005C5658">
        <w:rPr>
          <w:sz w:val="24"/>
        </w:rPr>
        <w:t>zoh</w:t>
      </w:r>
      <w:r>
        <w:rPr>
          <w:sz w:val="24"/>
        </w:rPr>
        <w:t>ľadňujú ďalšie príjmy</w:t>
      </w:r>
      <w:r w:rsidRPr="005C5658">
        <w:rPr>
          <w:sz w:val="24"/>
        </w:rPr>
        <w:t>, je doba realiz</w:t>
      </w:r>
      <w:r>
        <w:rPr>
          <w:sz w:val="24"/>
        </w:rPr>
        <w:t>ácie</w:t>
      </w:r>
      <w:r w:rsidRPr="005C5658">
        <w:rPr>
          <w:sz w:val="24"/>
        </w:rPr>
        <w:t xml:space="preserve"> projektu.</w:t>
      </w:r>
    </w:p>
    <w:p w:rsidR="00D707C5" w:rsidRDefault="00D707C5" w:rsidP="00DA4043">
      <w:pPr>
        <w:rPr>
          <w:b/>
          <w:sz w:val="24"/>
          <w:szCs w:val="24"/>
        </w:rPr>
      </w:pPr>
    </w:p>
    <w:p w:rsidR="00D707C5" w:rsidRDefault="00D707C5" w:rsidP="00DA4043">
      <w:pPr>
        <w:rPr>
          <w:b/>
          <w:sz w:val="24"/>
          <w:szCs w:val="24"/>
        </w:rPr>
      </w:pPr>
      <w:r>
        <w:rPr>
          <w:b/>
          <w:sz w:val="24"/>
          <w:szCs w:val="24"/>
        </w:rPr>
        <w:t>ZOZNAM PRÍLOH</w:t>
      </w:r>
    </w:p>
    <w:p w:rsidR="00D707C5" w:rsidRPr="00D707C5" w:rsidRDefault="00D707C5" w:rsidP="00D707C5">
      <w:pPr>
        <w:pStyle w:val="Odsekzoznamu"/>
        <w:numPr>
          <w:ilvl w:val="0"/>
          <w:numId w:val="37"/>
        </w:numPr>
        <w:rPr>
          <w:sz w:val="24"/>
          <w:szCs w:val="24"/>
        </w:rPr>
      </w:pPr>
      <w:r w:rsidRPr="00D707C5">
        <w:rPr>
          <w:sz w:val="24"/>
          <w:szCs w:val="24"/>
        </w:rPr>
        <w:t>Základný právny rámec</w:t>
      </w:r>
    </w:p>
    <w:p w:rsidR="00D707C5" w:rsidRPr="00D707C5" w:rsidRDefault="00D707C5" w:rsidP="00D707C5">
      <w:pPr>
        <w:pStyle w:val="Odsekzoznamu"/>
        <w:numPr>
          <w:ilvl w:val="0"/>
          <w:numId w:val="37"/>
        </w:numPr>
        <w:rPr>
          <w:sz w:val="24"/>
          <w:szCs w:val="24"/>
        </w:rPr>
      </w:pPr>
      <w:r w:rsidRPr="00D707C5">
        <w:rPr>
          <w:sz w:val="24"/>
          <w:szCs w:val="24"/>
        </w:rPr>
        <w:t>Tabuľka pre výpočet finančnej medzery</w:t>
      </w:r>
    </w:p>
    <w:p w:rsidR="00D707C5" w:rsidRPr="00D707C5" w:rsidRDefault="00D707C5" w:rsidP="00D707C5">
      <w:pPr>
        <w:pStyle w:val="Odsekzoznamu"/>
        <w:numPr>
          <w:ilvl w:val="0"/>
          <w:numId w:val="37"/>
        </w:numPr>
        <w:rPr>
          <w:sz w:val="24"/>
          <w:szCs w:val="24"/>
        </w:rPr>
      </w:pPr>
      <w:r w:rsidRPr="00D707C5">
        <w:rPr>
          <w:sz w:val="24"/>
          <w:szCs w:val="24"/>
        </w:rPr>
        <w:t>Limity personálnych výdavkov</w:t>
      </w:r>
    </w:p>
    <w:p w:rsidR="00D707C5" w:rsidRPr="00D707C5" w:rsidRDefault="00D707C5" w:rsidP="00D707C5">
      <w:pPr>
        <w:pStyle w:val="Odsekzoznamu"/>
        <w:rPr>
          <w:b/>
          <w:sz w:val="24"/>
          <w:szCs w:val="24"/>
        </w:rPr>
      </w:pPr>
    </w:p>
    <w:sectPr w:rsidR="00D707C5" w:rsidRPr="00D707C5" w:rsidSect="004B0A5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4F7" w:rsidRDefault="007D64F7" w:rsidP="002868CB">
      <w:r>
        <w:separator/>
      </w:r>
    </w:p>
  </w:endnote>
  <w:endnote w:type="continuationSeparator" w:id="0">
    <w:p w:rsidR="007D64F7" w:rsidRDefault="007D64F7" w:rsidP="00286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CC4" w:rsidRDefault="00E3537F" w:rsidP="002868CB">
    <w:pPr>
      <w:pStyle w:val="Pta"/>
    </w:pPr>
    <w:r>
      <w:rPr>
        <w:noProof/>
      </w:rPr>
      <mc:AlternateContent>
        <mc:Choice Requires="wps">
          <w:drawing>
            <wp:anchor distT="0" distB="0" distL="114300" distR="114300" simplePos="0" relativeHeight="251660288" behindDoc="0" locked="0" layoutInCell="1" allowOverlap="1" wp14:anchorId="0F9E6063">
              <wp:simplePos x="0" y="0"/>
              <wp:positionH relativeFrom="column">
                <wp:posOffset>5415280</wp:posOffset>
              </wp:positionH>
              <wp:positionV relativeFrom="paragraph">
                <wp:posOffset>-60960</wp:posOffset>
              </wp:positionV>
              <wp:extent cx="361950" cy="247650"/>
              <wp:effectExtent l="0" t="0" r="0" b="0"/>
              <wp:wrapNone/>
              <wp:docPr id="5" name="Obdĺžni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1950" cy="24765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46CC4" w:rsidRPr="005B552C" w:rsidRDefault="00D46CC4" w:rsidP="002868CB">
                          <w:r w:rsidRPr="005B552C">
                            <w:fldChar w:fldCharType="begin"/>
                          </w:r>
                          <w:r w:rsidRPr="005B552C">
                            <w:instrText>PAGE   \* MERGEFORMAT</w:instrText>
                          </w:r>
                          <w:r w:rsidRPr="005B552C">
                            <w:fldChar w:fldCharType="separate"/>
                          </w:r>
                          <w:r w:rsidR="004C238F">
                            <w:rPr>
                              <w:noProof/>
                            </w:rPr>
                            <w:t>1</w:t>
                          </w:r>
                          <w:r w:rsidRPr="005B552C">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E6063" id="Obdĺžnik 5" o:spid="_x0000_s1026" style="position:absolute;left:0;text-align:left;margin-left:426.4pt;margin-top:-4.8pt;width:28.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" fillcolor="#00b0f0" stroked="f" strokeweight="2pt">
              <v:path arrowok="t"/>
              <v:textbox>
                <w:txbxContent>
                  <w:p w:rsidR="00D46CC4" w:rsidRPr="005B552C" w:rsidRDefault="00D46CC4" w:rsidP="002868CB">
                    <w:r w:rsidRPr="005B552C">
                      <w:fldChar w:fldCharType="begin"/>
                    </w:r>
                    <w:r w:rsidRPr="005B552C">
                      <w:instrText>PAGE   \* MERGEFORMAT</w:instrText>
                    </w:r>
                    <w:r w:rsidRPr="005B552C">
                      <w:fldChar w:fldCharType="separate"/>
                    </w:r>
                    <w:r w:rsidR="004C238F">
                      <w:rPr>
                        <w:noProof/>
                      </w:rPr>
                      <w:t>1</w:t>
                    </w:r>
                    <w:r w:rsidRPr="005B552C">
                      <w:fldChar w:fldCharType="end"/>
                    </w:r>
                  </w:p>
                </w:txbxContent>
              </v:textbox>
            </v:rect>
          </w:pict>
        </mc:Fallback>
      </mc:AlternateContent>
    </w:r>
    <w:r>
      <w:rPr>
        <w:noProof/>
      </w:rPr>
      <mc:AlternateContent>
        <mc:Choice Requires="wps">
          <w:drawing>
            <wp:anchor distT="4294967295" distB="4294967295" distL="114300" distR="114300" simplePos="0" relativeHeight="251659264" behindDoc="0" locked="0" layoutInCell="1" allowOverlap="1" wp14:anchorId="5CDE6C81">
              <wp:simplePos x="0" y="0"/>
              <wp:positionH relativeFrom="column">
                <wp:posOffset>14605</wp:posOffset>
              </wp:positionH>
              <wp:positionV relativeFrom="paragraph">
                <wp:posOffset>-60961</wp:posOffset>
              </wp:positionV>
              <wp:extent cx="5762625" cy="0"/>
              <wp:effectExtent l="0" t="0" r="9525" b="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2625" cy="0"/>
                      </a:xfrm>
                      <a:prstGeom prst="line">
                        <a:avLst/>
                      </a:prstGeom>
                      <a:ln w="15875">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FFCEB82" id="Rovná spojnica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4.8pt" to="454.9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" strokecolor="#00b0f0" strokeweight="1.25pt">
              <o:lock v:ext="edit" shapetype="f"/>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4F7" w:rsidRDefault="007D64F7" w:rsidP="002868CB">
      <w:r>
        <w:separator/>
      </w:r>
    </w:p>
  </w:footnote>
  <w:footnote w:type="continuationSeparator" w:id="0">
    <w:p w:rsidR="007D64F7" w:rsidRDefault="007D64F7" w:rsidP="002868CB">
      <w:r>
        <w:continuationSeparator/>
      </w:r>
    </w:p>
  </w:footnote>
  <w:footnote w:id="1">
    <w:p w:rsidR="00D46CC4" w:rsidRPr="009833EA" w:rsidRDefault="00D46CC4" w:rsidP="009833EA">
      <w:pPr>
        <w:pStyle w:val="Textpoznmkypodiarou"/>
        <w:jc w:val="both"/>
        <w:rPr>
          <w:rFonts w:ascii="Arial Narrow" w:hAnsi="Arial Narrow"/>
        </w:rPr>
      </w:pPr>
      <w:r w:rsidRPr="009833EA">
        <w:rPr>
          <w:rStyle w:val="Odkaznapoznmkupodiarou"/>
          <w:rFonts w:ascii="Arial Narrow" w:hAnsi="Arial Narrow"/>
        </w:rPr>
        <w:footnoteRef/>
      </w:r>
      <w:r w:rsidRPr="009833EA">
        <w:rPr>
          <w:rFonts w:ascii="Arial Narrow" w:hAnsi="Arial Narrow"/>
        </w:rPr>
        <w:t xml:space="preserve"> V tomto prípade sa nemusí jednať o zamestnancov pracujúcich na projekte, ale o bežných zamestnancov danej organizácie. V kópii zmluvy môžu byť zmazané osobné údaje </w:t>
      </w:r>
      <w:r>
        <w:rPr>
          <w:rFonts w:ascii="Arial Narrow" w:hAnsi="Arial Narrow"/>
        </w:rPr>
        <w:t>daných osôb.</w:t>
      </w:r>
      <w:r w:rsidRPr="009833EA">
        <w:rPr>
          <w:rFonts w:ascii="Arial Narrow" w:hAnsi="Arial Narrow"/>
        </w:rPr>
        <w:t xml:space="preserve"> </w:t>
      </w:r>
    </w:p>
  </w:footnote>
  <w:footnote w:id="2">
    <w:p w:rsidR="00857AA3" w:rsidRPr="00791993" w:rsidRDefault="00857AA3">
      <w:pPr>
        <w:pStyle w:val="Textpoznmkypodiarou"/>
        <w:rPr>
          <w:rFonts w:ascii="Arial Narrow" w:hAnsi="Arial Narrow"/>
        </w:rPr>
      </w:pPr>
      <w:r w:rsidRPr="00791993">
        <w:rPr>
          <w:rStyle w:val="Odkaznapoznmkupodiarou"/>
          <w:rFonts w:ascii="Arial Narrow" w:hAnsi="Arial Narrow"/>
        </w:rPr>
        <w:footnoteRef/>
      </w:r>
      <w:r w:rsidRPr="00791993">
        <w:rPr>
          <w:rFonts w:ascii="Arial Narrow" w:hAnsi="Arial Narrow"/>
        </w:rPr>
        <w:t xml:space="preserve"> Výplatné pásky</w:t>
      </w:r>
      <w:r w:rsidR="00E3537F" w:rsidRPr="00791993">
        <w:rPr>
          <w:rFonts w:ascii="Arial Narrow" w:hAnsi="Arial Narrow"/>
        </w:rPr>
        <w:t xml:space="preserve"> za predchádzajúce obdobie troch rokov možno nahradiť ročným prehľadom o vyplatených mzdách a pod.</w:t>
      </w:r>
      <w:r w:rsidRPr="00791993">
        <w:rPr>
          <w:rFonts w:ascii="Arial Narrow" w:hAnsi="Arial Narrow"/>
        </w:rPr>
        <w:t xml:space="preserve"> </w:t>
      </w:r>
    </w:p>
  </w:footnote>
  <w:footnote w:id="3">
    <w:p w:rsidR="00D46CC4" w:rsidRDefault="00D46CC4" w:rsidP="00F9403B">
      <w:pPr>
        <w:pStyle w:val="Textpoznmkypodiarou"/>
      </w:pPr>
      <w:r>
        <w:rPr>
          <w:rStyle w:val="Znakyprepoznmkupodiarou"/>
        </w:rPr>
        <w:footnoteRef/>
      </w:r>
      <w:r>
        <w:rPr>
          <w:rFonts w:ascii="Arial Narrow" w:hAnsi="Arial Narrow" w:cs="Arial Narrow"/>
        </w:rPr>
        <w:t xml:space="preserve"> V zmysle zákona o dani z príjmov.</w:t>
      </w:r>
    </w:p>
  </w:footnote>
  <w:footnote w:id="4">
    <w:p w:rsidR="00D46CC4" w:rsidRDefault="00D46CC4" w:rsidP="00F9403B">
      <w:pPr>
        <w:pStyle w:val="Textpoznmkypodiarou"/>
      </w:pPr>
      <w:r>
        <w:rPr>
          <w:rStyle w:val="Znakyprepoznmkupodiarou"/>
        </w:rPr>
        <w:footnoteRef/>
      </w:r>
      <w:r>
        <w:rPr>
          <w:rFonts w:ascii="Arial Narrow" w:hAnsi="Arial Narrow" w:cs="Arial Narrow"/>
        </w:rPr>
        <w:t xml:space="preserve"> Aplikuje sa vždy nižšia hodnota z daných možností.</w:t>
      </w:r>
    </w:p>
  </w:footnote>
  <w:footnote w:id="5">
    <w:p w:rsidR="00D46CC4" w:rsidRDefault="00D46CC4" w:rsidP="004A0D81">
      <w:pPr>
        <w:pStyle w:val="Textpoznmkypodiarou"/>
      </w:pPr>
      <w:r>
        <w:rPr>
          <w:rStyle w:val="Znakyprepoznmkupodiarou"/>
        </w:rPr>
        <w:footnoteRef/>
      </w:r>
      <w:r>
        <w:rPr>
          <w:rFonts w:ascii="Arial Narrow" w:hAnsi="Arial Narrow" w:cs="Arial Narrow"/>
        </w:rPr>
        <w:t xml:space="preserve"> Odpisovaný majetok je v plnej výške uhradený.</w:t>
      </w:r>
    </w:p>
  </w:footnote>
  <w:footnote w:id="6">
    <w:p w:rsidR="00D46CC4" w:rsidRDefault="00D46CC4" w:rsidP="004A0D81">
      <w:pPr>
        <w:pStyle w:val="Textpoznmkypodiarou"/>
      </w:pPr>
      <w:r>
        <w:rPr>
          <w:rStyle w:val="Znakyprepoznmkupodiarou"/>
        </w:rPr>
        <w:footnoteRef/>
      </w:r>
      <w:r>
        <w:rPr>
          <w:rFonts w:ascii="Arial Narrow" w:hAnsi="Arial Narrow" w:cs="Arial Narrow"/>
        </w:rPr>
        <w:t xml:space="preserve"> Čl. 67, odsek 1, písm. a) všeobecného nariadenia.</w:t>
      </w:r>
    </w:p>
  </w:footnote>
  <w:footnote w:id="7">
    <w:p w:rsidR="00D46CC4" w:rsidRPr="007D7946" w:rsidRDefault="00D46CC4" w:rsidP="004A0D81">
      <w:pPr>
        <w:pStyle w:val="Textpoznmkypodiarou"/>
        <w:rPr>
          <w:rFonts w:ascii="Arial Narrow" w:hAnsi="Arial Narrow"/>
        </w:rPr>
      </w:pPr>
      <w:r w:rsidRPr="007D7946">
        <w:rPr>
          <w:rStyle w:val="Odkaznapoznmkupodiarou"/>
          <w:rFonts w:ascii="Arial Narrow" w:hAnsi="Arial Narrow"/>
        </w:rPr>
        <w:footnoteRef/>
      </w:r>
      <w:r w:rsidRPr="007D7946">
        <w:rPr>
          <w:rFonts w:ascii="Arial Narrow" w:hAnsi="Arial Narrow"/>
        </w:rPr>
        <w:t xml:space="preserve"> N</w:t>
      </w:r>
      <w:r>
        <w:rPr>
          <w:rFonts w:ascii="Arial Narrow" w:hAnsi="Arial Narrow"/>
        </w:rPr>
        <w:t>apr. príjmy z odstrá</w:t>
      </w:r>
      <w:r w:rsidRPr="007D7946">
        <w:rPr>
          <w:rFonts w:ascii="Arial Narrow" w:hAnsi="Arial Narrow"/>
        </w:rPr>
        <w:t>neného materiálu, ktorý vznikol pri rekonštrukcii.</w:t>
      </w:r>
    </w:p>
    <w:p w:rsidR="00D46CC4" w:rsidRPr="00FA3D20" w:rsidRDefault="00D46CC4" w:rsidP="004A0D81">
      <w:pPr>
        <w:pStyle w:val="Textpoznmkypodiarou"/>
        <w:rPr>
          <w:lang w:val="cs-CZ"/>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6"/>
    <w:lvl w:ilvl="0">
      <w:start w:val="1"/>
      <w:numFmt w:val="lowerLetter"/>
      <w:lvlText w:val="%1)"/>
      <w:lvlJc w:val="left"/>
      <w:pPr>
        <w:tabs>
          <w:tab w:val="num" w:pos="0"/>
        </w:tabs>
        <w:ind w:left="1146" w:hanging="360"/>
      </w:pPr>
      <w:rPr>
        <w:rFonts w:ascii="Arial Narrow" w:hAnsi="Arial Narrow" w:cs="Arial Narrow"/>
        <w:color w:val="000000"/>
        <w:sz w:val="24"/>
        <w:szCs w:val="24"/>
      </w:rPr>
    </w:lvl>
  </w:abstractNum>
  <w:abstractNum w:abstractNumId="1" w15:restartNumberingAfterBreak="0">
    <w:nsid w:val="00000004"/>
    <w:multiLevelType w:val="singleLevel"/>
    <w:tmpl w:val="00000004"/>
    <w:name w:val="WW8Num7"/>
    <w:lvl w:ilvl="0">
      <w:start w:val="1"/>
      <w:numFmt w:val="lowerLetter"/>
      <w:lvlText w:val="%1)"/>
      <w:lvlJc w:val="left"/>
      <w:pPr>
        <w:tabs>
          <w:tab w:val="num" w:pos="1756"/>
        </w:tabs>
        <w:ind w:left="1756" w:hanging="340"/>
      </w:pPr>
      <w:rPr>
        <w:rFonts w:hint="default"/>
        <w:color w:val="auto"/>
        <w:sz w:val="22"/>
        <w:szCs w:val="24"/>
      </w:rPr>
    </w:lvl>
  </w:abstractNum>
  <w:abstractNum w:abstractNumId="2" w15:restartNumberingAfterBreak="0">
    <w:nsid w:val="00000006"/>
    <w:multiLevelType w:val="multilevel"/>
    <w:tmpl w:val="259AFEF2"/>
    <w:name w:val="WW8Num22"/>
    <w:lvl w:ilvl="0">
      <w:start w:val="1"/>
      <w:numFmt w:val="decimal"/>
      <w:lvlText w:val="%1."/>
      <w:lvlJc w:val="left"/>
      <w:pPr>
        <w:tabs>
          <w:tab w:val="num" w:pos="0"/>
        </w:tabs>
        <w:ind w:left="720" w:hanging="360"/>
      </w:pPr>
      <w:rPr>
        <w:rFonts w:hint="default"/>
        <w:color w:val="000000"/>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0000008"/>
    <w:multiLevelType w:val="singleLevel"/>
    <w:tmpl w:val="0DA2402A"/>
    <w:name w:val="WW8Num28"/>
    <w:lvl w:ilvl="0">
      <w:start w:val="1"/>
      <w:numFmt w:val="lowerLetter"/>
      <w:lvlText w:val="%1)"/>
      <w:lvlJc w:val="left"/>
      <w:pPr>
        <w:tabs>
          <w:tab w:val="num" w:pos="340"/>
        </w:tabs>
        <w:ind w:left="340" w:hanging="340"/>
      </w:pPr>
      <w:rPr>
        <w:b w:val="0"/>
        <w:sz w:val="24"/>
        <w:szCs w:val="24"/>
      </w:rPr>
    </w:lvl>
  </w:abstractNum>
  <w:abstractNum w:abstractNumId="4" w15:restartNumberingAfterBreak="0">
    <w:nsid w:val="0000000B"/>
    <w:multiLevelType w:val="singleLevel"/>
    <w:tmpl w:val="0000000B"/>
    <w:name w:val="WW8Num42"/>
    <w:lvl w:ilvl="0">
      <w:start w:val="1"/>
      <w:numFmt w:val="lowerLetter"/>
      <w:lvlText w:val="%1)"/>
      <w:lvlJc w:val="left"/>
      <w:pPr>
        <w:tabs>
          <w:tab w:val="num" w:pos="0"/>
        </w:tabs>
        <w:ind w:left="1146" w:hanging="360"/>
      </w:pPr>
      <w:rPr>
        <w:rFonts w:ascii="Arial Narrow" w:hAnsi="Arial Narrow" w:cs="Arial Narrow" w:hint="default"/>
        <w:color w:val="000000"/>
        <w:sz w:val="24"/>
        <w:szCs w:val="24"/>
      </w:rPr>
    </w:lvl>
  </w:abstractNum>
  <w:abstractNum w:abstractNumId="5" w15:restartNumberingAfterBreak="0">
    <w:nsid w:val="0000000D"/>
    <w:multiLevelType w:val="singleLevel"/>
    <w:tmpl w:val="0000000D"/>
    <w:name w:val="WW8Num53"/>
    <w:lvl w:ilvl="0">
      <w:start w:val="1"/>
      <w:numFmt w:val="lowerLetter"/>
      <w:lvlText w:val="%1)"/>
      <w:lvlJc w:val="left"/>
      <w:pPr>
        <w:tabs>
          <w:tab w:val="num" w:pos="708"/>
        </w:tabs>
        <w:ind w:left="720" w:hanging="360"/>
      </w:pPr>
      <w:rPr>
        <w:rFonts w:ascii="Arial Narrow" w:hAnsi="Arial Narrow" w:cs="Arial Narrow"/>
        <w:color w:val="000000"/>
        <w:sz w:val="24"/>
        <w:szCs w:val="24"/>
      </w:rPr>
    </w:lvl>
  </w:abstractNum>
  <w:abstractNum w:abstractNumId="6" w15:restartNumberingAfterBreak="0">
    <w:nsid w:val="0000000F"/>
    <w:multiLevelType w:val="singleLevel"/>
    <w:tmpl w:val="0000000F"/>
    <w:name w:val="WW8Num61"/>
    <w:lvl w:ilvl="0">
      <w:start w:val="1"/>
      <w:numFmt w:val="decimal"/>
      <w:pStyle w:val="SRKNorm"/>
      <w:lvlText w:val="%1."/>
      <w:lvlJc w:val="left"/>
      <w:pPr>
        <w:tabs>
          <w:tab w:val="num" w:pos="0"/>
        </w:tabs>
        <w:ind w:left="720" w:hanging="360"/>
      </w:pPr>
      <w:rPr>
        <w:sz w:val="24"/>
        <w:szCs w:val="24"/>
      </w:rPr>
    </w:lvl>
  </w:abstractNum>
  <w:abstractNum w:abstractNumId="7" w15:restartNumberingAfterBreak="0">
    <w:nsid w:val="00000010"/>
    <w:multiLevelType w:val="singleLevel"/>
    <w:tmpl w:val="00000010"/>
    <w:name w:val="WW8Num66"/>
    <w:lvl w:ilvl="0">
      <w:start w:val="1"/>
      <w:numFmt w:val="lowerLetter"/>
      <w:lvlText w:val="%1)"/>
      <w:lvlJc w:val="left"/>
      <w:pPr>
        <w:tabs>
          <w:tab w:val="num" w:pos="0"/>
        </w:tabs>
        <w:ind w:left="1146" w:hanging="360"/>
      </w:pPr>
      <w:rPr>
        <w:sz w:val="24"/>
        <w:szCs w:val="24"/>
      </w:rPr>
    </w:lvl>
  </w:abstractNum>
  <w:abstractNum w:abstractNumId="8" w15:restartNumberingAfterBreak="0">
    <w:nsid w:val="00000011"/>
    <w:multiLevelType w:val="singleLevel"/>
    <w:tmpl w:val="00000011"/>
    <w:name w:val="WW8Num73"/>
    <w:lvl w:ilvl="0">
      <w:start w:val="1"/>
      <w:numFmt w:val="lowerLetter"/>
      <w:lvlText w:val="%1)"/>
      <w:lvlJc w:val="left"/>
      <w:pPr>
        <w:tabs>
          <w:tab w:val="num" w:pos="1050"/>
        </w:tabs>
        <w:ind w:left="1050" w:hanging="340"/>
      </w:pPr>
      <w:rPr>
        <w:rFonts w:ascii="Arial Narrow" w:hAnsi="Arial Narrow" w:cs="Arial Narrow"/>
        <w:bCs/>
        <w:sz w:val="24"/>
        <w:szCs w:val="22"/>
      </w:rPr>
    </w:lvl>
  </w:abstractNum>
  <w:abstractNum w:abstractNumId="9" w15:restartNumberingAfterBreak="0">
    <w:nsid w:val="00000015"/>
    <w:multiLevelType w:val="singleLevel"/>
    <w:tmpl w:val="00000015"/>
    <w:name w:val="WW8Num81"/>
    <w:lvl w:ilvl="0">
      <w:start w:val="1"/>
      <w:numFmt w:val="lowerLetter"/>
      <w:pStyle w:val="Zoznamsodrkami21"/>
      <w:lvlText w:val="%1)"/>
      <w:lvlJc w:val="left"/>
      <w:pPr>
        <w:tabs>
          <w:tab w:val="num" w:pos="0"/>
        </w:tabs>
        <w:ind w:left="720" w:hanging="360"/>
      </w:pPr>
      <w:rPr>
        <w:rFonts w:ascii="Arial Narrow" w:hAnsi="Arial Narrow" w:cs="Arial"/>
      </w:rPr>
    </w:lvl>
  </w:abstractNum>
  <w:abstractNum w:abstractNumId="10" w15:restartNumberingAfterBreak="0">
    <w:nsid w:val="0000001C"/>
    <w:multiLevelType w:val="singleLevel"/>
    <w:tmpl w:val="0000001C"/>
    <w:name w:val="WW8Num88"/>
    <w:lvl w:ilvl="0">
      <w:numFmt w:val="bullet"/>
      <w:lvlText w:val="-"/>
      <w:lvlJc w:val="left"/>
      <w:pPr>
        <w:tabs>
          <w:tab w:val="num" w:pos="0"/>
        </w:tabs>
        <w:ind w:left="720" w:hanging="360"/>
      </w:pPr>
      <w:rPr>
        <w:rFonts w:ascii="Arial" w:hAnsi="Arial" w:cs="Arial" w:hint="default"/>
        <w:b/>
      </w:rPr>
    </w:lvl>
  </w:abstractNum>
  <w:abstractNum w:abstractNumId="11" w15:restartNumberingAfterBreak="0">
    <w:nsid w:val="0000001F"/>
    <w:multiLevelType w:val="singleLevel"/>
    <w:tmpl w:val="0000001F"/>
    <w:name w:val="WW8Num92"/>
    <w:lvl w:ilvl="0">
      <w:start w:val="1"/>
      <w:numFmt w:val="bullet"/>
      <w:lvlText w:val=""/>
      <w:lvlJc w:val="left"/>
      <w:pPr>
        <w:tabs>
          <w:tab w:val="num" w:pos="0"/>
        </w:tabs>
        <w:ind w:left="720" w:hanging="360"/>
      </w:pPr>
      <w:rPr>
        <w:rFonts w:ascii="Wingdings" w:hAnsi="Wingdings" w:cs="Wingdings" w:hint="default"/>
      </w:rPr>
    </w:lvl>
  </w:abstractNum>
  <w:abstractNum w:abstractNumId="12" w15:restartNumberingAfterBreak="0">
    <w:nsid w:val="00000021"/>
    <w:multiLevelType w:val="singleLevel"/>
    <w:tmpl w:val="00000021"/>
    <w:name w:val="WW8Num94"/>
    <w:lvl w:ilvl="0">
      <w:start w:val="1"/>
      <w:numFmt w:val="bullet"/>
      <w:lvlText w:val=""/>
      <w:lvlJc w:val="left"/>
      <w:pPr>
        <w:tabs>
          <w:tab w:val="num" w:pos="0"/>
        </w:tabs>
        <w:ind w:left="720" w:hanging="360"/>
      </w:pPr>
      <w:rPr>
        <w:rFonts w:ascii="Wingdings" w:hAnsi="Wingdings" w:cs="Wingdings" w:hint="default"/>
      </w:rPr>
    </w:lvl>
  </w:abstractNum>
  <w:abstractNum w:abstractNumId="13" w15:restartNumberingAfterBreak="0">
    <w:nsid w:val="00000022"/>
    <w:multiLevelType w:val="singleLevel"/>
    <w:tmpl w:val="00000022"/>
    <w:name w:val="WW8Num95"/>
    <w:lvl w:ilvl="0">
      <w:start w:val="1"/>
      <w:numFmt w:val="bullet"/>
      <w:lvlText w:val=""/>
      <w:lvlJc w:val="left"/>
      <w:pPr>
        <w:tabs>
          <w:tab w:val="num" w:pos="0"/>
        </w:tabs>
        <w:ind w:left="720" w:hanging="360"/>
      </w:pPr>
      <w:rPr>
        <w:rFonts w:ascii="Wingdings" w:hAnsi="Wingdings" w:cs="Wingdings" w:hint="default"/>
        <w:sz w:val="24"/>
        <w:szCs w:val="24"/>
        <w:lang w:val="pl-PL"/>
      </w:rPr>
    </w:lvl>
  </w:abstractNum>
  <w:abstractNum w:abstractNumId="14" w15:restartNumberingAfterBreak="0">
    <w:nsid w:val="0000002A"/>
    <w:multiLevelType w:val="singleLevel"/>
    <w:tmpl w:val="0000002A"/>
    <w:name w:val="WW8Num109"/>
    <w:lvl w:ilvl="0">
      <w:start w:val="1"/>
      <w:numFmt w:val="bullet"/>
      <w:lvlText w:val=""/>
      <w:lvlJc w:val="left"/>
      <w:pPr>
        <w:tabs>
          <w:tab w:val="num" w:pos="0"/>
        </w:tabs>
        <w:ind w:left="720" w:hanging="360"/>
      </w:pPr>
      <w:rPr>
        <w:rFonts w:ascii="Wingdings" w:hAnsi="Wingdings" w:cs="Wingdings" w:hint="default"/>
      </w:rPr>
    </w:lvl>
  </w:abstractNum>
  <w:abstractNum w:abstractNumId="15" w15:restartNumberingAfterBreak="0">
    <w:nsid w:val="0000002C"/>
    <w:multiLevelType w:val="singleLevel"/>
    <w:tmpl w:val="0000002C"/>
    <w:name w:val="WW8Num111"/>
    <w:lvl w:ilvl="0">
      <w:start w:val="1"/>
      <w:numFmt w:val="bullet"/>
      <w:lvlText w:val=""/>
      <w:lvlJc w:val="left"/>
      <w:pPr>
        <w:tabs>
          <w:tab w:val="num" w:pos="0"/>
        </w:tabs>
        <w:ind w:left="720" w:hanging="360"/>
      </w:pPr>
      <w:rPr>
        <w:rFonts w:ascii="Wingdings" w:hAnsi="Wingdings" w:cs="Wingdings" w:hint="default"/>
      </w:rPr>
    </w:lvl>
  </w:abstractNum>
  <w:abstractNum w:abstractNumId="16" w15:restartNumberingAfterBreak="0">
    <w:nsid w:val="0000002D"/>
    <w:multiLevelType w:val="singleLevel"/>
    <w:tmpl w:val="0000002D"/>
    <w:name w:val="WW8Num112"/>
    <w:lvl w:ilvl="0">
      <w:numFmt w:val="bullet"/>
      <w:lvlText w:val="-"/>
      <w:lvlJc w:val="left"/>
      <w:pPr>
        <w:tabs>
          <w:tab w:val="num" w:pos="0"/>
        </w:tabs>
        <w:ind w:left="720" w:hanging="360"/>
      </w:pPr>
      <w:rPr>
        <w:rFonts w:ascii="Arial" w:hAnsi="Arial" w:cs="Arial" w:hint="default"/>
        <w:b/>
      </w:rPr>
    </w:lvl>
  </w:abstractNum>
  <w:abstractNum w:abstractNumId="17" w15:restartNumberingAfterBreak="0">
    <w:nsid w:val="0000002E"/>
    <w:multiLevelType w:val="singleLevel"/>
    <w:tmpl w:val="0000002E"/>
    <w:lvl w:ilvl="0">
      <w:start w:val="1"/>
      <w:numFmt w:val="lowerLetter"/>
      <w:lvlText w:val="%1)"/>
      <w:lvlJc w:val="left"/>
      <w:pPr>
        <w:tabs>
          <w:tab w:val="num" w:pos="0"/>
        </w:tabs>
        <w:ind w:left="720" w:hanging="360"/>
      </w:pPr>
      <w:rPr>
        <w:rFonts w:ascii="Arial Narrow" w:hAnsi="Arial Narrow" w:cs="Arial Narrow"/>
        <w:color w:val="000000"/>
        <w:sz w:val="24"/>
        <w:szCs w:val="24"/>
      </w:rPr>
    </w:lvl>
  </w:abstractNum>
  <w:abstractNum w:abstractNumId="18" w15:restartNumberingAfterBreak="0">
    <w:nsid w:val="00000036"/>
    <w:multiLevelType w:val="singleLevel"/>
    <w:tmpl w:val="00000036"/>
    <w:name w:val="WW8Num123"/>
    <w:lvl w:ilvl="0">
      <w:start w:val="1"/>
      <w:numFmt w:val="bullet"/>
      <w:lvlText w:val=""/>
      <w:lvlJc w:val="left"/>
      <w:pPr>
        <w:tabs>
          <w:tab w:val="num" w:pos="0"/>
        </w:tabs>
        <w:ind w:left="1146" w:hanging="360"/>
      </w:pPr>
      <w:rPr>
        <w:rFonts w:ascii="Wingdings" w:hAnsi="Wingdings" w:cs="Wingdings" w:hint="default"/>
      </w:rPr>
    </w:lvl>
  </w:abstractNum>
  <w:abstractNum w:abstractNumId="19" w15:restartNumberingAfterBreak="0">
    <w:nsid w:val="018C09AE"/>
    <w:multiLevelType w:val="hybridMultilevel"/>
    <w:tmpl w:val="2BBC42E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C4574DE"/>
    <w:multiLevelType w:val="multilevel"/>
    <w:tmpl w:val="5EFA2AB2"/>
    <w:lvl w:ilvl="0">
      <w:numFmt w:val="bullet"/>
      <w:lvlText w:val="-"/>
      <w:lvlJc w:val="left"/>
      <w:pPr>
        <w:tabs>
          <w:tab w:val="num" w:pos="0"/>
        </w:tabs>
        <w:ind w:left="720" w:hanging="360"/>
      </w:pPr>
      <w:rPr>
        <w:rFonts w:ascii="Calibri" w:hAnsi="Calibri" w:cs="Times New Roman" w:hint="default"/>
      </w:rPr>
    </w:lvl>
    <w:lvl w:ilvl="1">
      <w:start w:val="1"/>
      <w:numFmt w:val="bullet"/>
      <w:lvlText w:val=""/>
      <w:lvlJc w:val="left"/>
      <w:pPr>
        <w:tabs>
          <w:tab w:val="num" w:pos="0"/>
        </w:tabs>
        <w:ind w:left="1440" w:hanging="360"/>
      </w:pPr>
      <w:rPr>
        <w:rFonts w:ascii="Wingdings" w:hAnsi="Wingdings" w:cs="Wingdings" w:hint="default"/>
        <w:color w:val="000000"/>
        <w:sz w:val="26"/>
        <w:szCs w:val="22"/>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sz w:val="26"/>
        <w:szCs w:val="26"/>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sz w:val="26"/>
        <w:szCs w:val="26"/>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10E85919"/>
    <w:multiLevelType w:val="hybridMultilevel"/>
    <w:tmpl w:val="525AD1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136053A"/>
    <w:multiLevelType w:val="hybridMultilevel"/>
    <w:tmpl w:val="719A810C"/>
    <w:lvl w:ilvl="0" w:tplc="00000014">
      <w:start w:val="1"/>
      <w:numFmt w:val="bullet"/>
      <w:lvlText w:val=""/>
      <w:lvlJc w:val="left"/>
      <w:pPr>
        <w:ind w:left="1080" w:hanging="360"/>
      </w:pPr>
      <w:rPr>
        <w:rFonts w:ascii="Wingdings" w:hAnsi="Wingdings" w:cs="Wingdings" w:hint="default"/>
        <w:color w:val="000000"/>
        <w:szCs w:val="22"/>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15:restartNumberingAfterBreak="0">
    <w:nsid w:val="12462C2D"/>
    <w:multiLevelType w:val="hybridMultilevel"/>
    <w:tmpl w:val="EA38FD8A"/>
    <w:lvl w:ilvl="0" w:tplc="00000014">
      <w:start w:val="1"/>
      <w:numFmt w:val="bullet"/>
      <w:lvlText w:val=""/>
      <w:lvlJc w:val="left"/>
      <w:pPr>
        <w:ind w:left="720" w:hanging="360"/>
      </w:pPr>
      <w:rPr>
        <w:rFonts w:ascii="Wingdings" w:hAnsi="Wingdings" w:cs="Wingdings" w:hint="default"/>
        <w:color w:val="000000"/>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16B13574"/>
    <w:multiLevelType w:val="hybridMultilevel"/>
    <w:tmpl w:val="4AE8115A"/>
    <w:lvl w:ilvl="0" w:tplc="2B920F32">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E607AB3"/>
    <w:multiLevelType w:val="hybridMultilevel"/>
    <w:tmpl w:val="CCB25242"/>
    <w:lvl w:ilvl="0" w:tplc="00000014">
      <w:start w:val="1"/>
      <w:numFmt w:val="bullet"/>
      <w:lvlText w:val=""/>
      <w:lvlJc w:val="left"/>
      <w:pPr>
        <w:ind w:left="783" w:hanging="360"/>
      </w:pPr>
      <w:rPr>
        <w:rFonts w:ascii="Wingdings" w:hAnsi="Wingdings" w:cs="Wingdings" w:hint="default"/>
        <w:color w:val="000000"/>
        <w:szCs w:val="22"/>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26" w15:restartNumberingAfterBreak="0">
    <w:nsid w:val="245D2BDD"/>
    <w:multiLevelType w:val="hybridMultilevel"/>
    <w:tmpl w:val="E196BF86"/>
    <w:lvl w:ilvl="0" w:tplc="00000014">
      <w:start w:val="1"/>
      <w:numFmt w:val="bullet"/>
      <w:lvlText w:val=""/>
      <w:lvlJc w:val="left"/>
      <w:pPr>
        <w:ind w:left="720" w:hanging="360"/>
      </w:pPr>
      <w:rPr>
        <w:rFonts w:ascii="Wingdings" w:hAnsi="Wingdings" w:cs="Wingdings" w:hint="default"/>
        <w:color w:val="000000"/>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2D97B24"/>
    <w:multiLevelType w:val="hybridMultilevel"/>
    <w:tmpl w:val="2A0EDF00"/>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32DA09DC"/>
    <w:multiLevelType w:val="hybridMultilevel"/>
    <w:tmpl w:val="8FE82FD6"/>
    <w:lvl w:ilvl="0" w:tplc="43E61A88">
      <w:start w:val="1"/>
      <w:numFmt w:val="decimal"/>
      <w:lvlText w:val="%1."/>
      <w:lvlJc w:val="left"/>
      <w:pPr>
        <w:tabs>
          <w:tab w:val="num" w:pos="0"/>
        </w:tabs>
        <w:ind w:left="720" w:hanging="360"/>
      </w:pPr>
      <w:rPr>
        <w:rFonts w:ascii="Arial Narrow" w:eastAsia="Calibri" w:hAnsi="Arial Narrow" w:cs="Arial Narrow" w:hint="default"/>
        <w:color w:val="00000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ABF7682"/>
    <w:multiLevelType w:val="hybridMultilevel"/>
    <w:tmpl w:val="10607BCA"/>
    <w:lvl w:ilvl="0" w:tplc="8E526612">
      <w:start w:val="1"/>
      <w:numFmt w:val="lowerLetter"/>
      <w:lvlText w:val="%1)"/>
      <w:lvlJc w:val="left"/>
      <w:pPr>
        <w:ind w:left="1068" w:hanging="360"/>
      </w:pPr>
      <w:rPr>
        <w:rFonts w:ascii="Times New Roman" w:eastAsia="Times New Roman" w:hAnsi="Times New Roman" w:cs="Times New Roman"/>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0" w15:restartNumberingAfterBreak="0">
    <w:nsid w:val="3AC142F7"/>
    <w:multiLevelType w:val="multilevel"/>
    <w:tmpl w:val="B77E0AB2"/>
    <w:lvl w:ilvl="0">
      <w:start w:val="1"/>
      <w:numFmt w:val="decimal"/>
      <w:pStyle w:val="Nadpis1"/>
      <w:lvlText w:val="%1."/>
      <w:lvlJc w:val="left"/>
      <w:pPr>
        <w:ind w:left="720" w:hanging="360"/>
      </w:pPr>
      <w:rPr>
        <w:rFonts w:hint="default"/>
      </w:rPr>
    </w:lvl>
    <w:lvl w:ilvl="1">
      <w:start w:val="1"/>
      <w:numFmt w:val="decimal"/>
      <w:pStyle w:val="Nadpis2"/>
      <w:isLgl/>
      <w:lvlText w:val="%1.%2"/>
      <w:lvlJc w:val="left"/>
      <w:pPr>
        <w:ind w:left="720" w:hanging="360"/>
      </w:pPr>
      <w:rPr>
        <w:rFonts w:hint="default"/>
      </w:rPr>
    </w:lvl>
    <w:lvl w:ilvl="2">
      <w:start w:val="1"/>
      <w:numFmt w:val="decimal"/>
      <w:pStyle w:val="Nadpis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29B7469"/>
    <w:multiLevelType w:val="hybridMultilevel"/>
    <w:tmpl w:val="7CC0600E"/>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3821250"/>
    <w:multiLevelType w:val="hybridMultilevel"/>
    <w:tmpl w:val="748A6750"/>
    <w:lvl w:ilvl="0" w:tplc="00000014">
      <w:start w:val="1"/>
      <w:numFmt w:val="bullet"/>
      <w:lvlText w:val=""/>
      <w:lvlJc w:val="left"/>
      <w:pPr>
        <w:ind w:left="1146" w:hanging="360"/>
      </w:pPr>
      <w:rPr>
        <w:rFonts w:ascii="Wingdings" w:hAnsi="Wingdings" w:cs="Wingdings" w:hint="default"/>
        <w:color w:val="000000"/>
        <w:szCs w:val="22"/>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3" w15:restartNumberingAfterBreak="0">
    <w:nsid w:val="525E33D2"/>
    <w:multiLevelType w:val="hybridMultilevel"/>
    <w:tmpl w:val="93F24DC4"/>
    <w:lvl w:ilvl="0" w:tplc="48A2D1EA">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4742FBF"/>
    <w:multiLevelType w:val="hybridMultilevel"/>
    <w:tmpl w:val="F042DC3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796888"/>
    <w:multiLevelType w:val="hybridMultilevel"/>
    <w:tmpl w:val="01BE0FEE"/>
    <w:lvl w:ilvl="0" w:tplc="00000014">
      <w:start w:val="1"/>
      <w:numFmt w:val="bullet"/>
      <w:lvlText w:val=""/>
      <w:lvlJc w:val="left"/>
      <w:pPr>
        <w:ind w:left="720" w:hanging="360"/>
      </w:pPr>
      <w:rPr>
        <w:rFonts w:ascii="Wingdings" w:hAnsi="Wingdings" w:cs="Wingdings" w:hint="default"/>
        <w:color w:val="000000"/>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300053D"/>
    <w:multiLevelType w:val="hybridMultilevel"/>
    <w:tmpl w:val="330CDA48"/>
    <w:lvl w:ilvl="0" w:tplc="00000014">
      <w:start w:val="1"/>
      <w:numFmt w:val="bullet"/>
      <w:lvlText w:val=""/>
      <w:lvlJc w:val="left"/>
      <w:pPr>
        <w:ind w:left="720" w:hanging="360"/>
      </w:pPr>
      <w:rPr>
        <w:rFonts w:ascii="Wingdings" w:hAnsi="Wingdings" w:cs="Wingdings" w:hint="default"/>
        <w:color w:val="000000"/>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A991749"/>
    <w:multiLevelType w:val="hybridMultilevel"/>
    <w:tmpl w:val="ED78BC60"/>
    <w:lvl w:ilvl="0" w:tplc="00000014">
      <w:start w:val="1"/>
      <w:numFmt w:val="bullet"/>
      <w:lvlText w:val=""/>
      <w:lvlJc w:val="left"/>
      <w:pPr>
        <w:ind w:left="1080" w:hanging="360"/>
      </w:pPr>
      <w:rPr>
        <w:rFonts w:ascii="Wingdings" w:hAnsi="Wingdings" w:cs="Wingdings" w:hint="default"/>
        <w:color w:val="000000"/>
        <w:szCs w:val="22"/>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30"/>
  </w:num>
  <w:num w:numId="2">
    <w:abstractNumId w:val="9"/>
  </w:num>
  <w:num w:numId="3">
    <w:abstractNumId w:val="16"/>
  </w:num>
  <w:num w:numId="4">
    <w:abstractNumId w:val="10"/>
  </w:num>
  <w:num w:numId="5">
    <w:abstractNumId w:val="34"/>
  </w:num>
  <w:num w:numId="6">
    <w:abstractNumId w:val="2"/>
  </w:num>
  <w:num w:numId="7">
    <w:abstractNumId w:val="18"/>
  </w:num>
  <w:num w:numId="8">
    <w:abstractNumId w:val="6"/>
  </w:num>
  <w:num w:numId="9">
    <w:abstractNumId w:val="23"/>
  </w:num>
  <w:num w:numId="10">
    <w:abstractNumId w:val="7"/>
  </w:num>
  <w:num w:numId="11">
    <w:abstractNumId w:val="12"/>
  </w:num>
  <w:num w:numId="12">
    <w:abstractNumId w:val="15"/>
  </w:num>
  <w:num w:numId="13">
    <w:abstractNumId w:val="31"/>
  </w:num>
  <w:num w:numId="14">
    <w:abstractNumId w:val="27"/>
  </w:num>
  <w:num w:numId="15">
    <w:abstractNumId w:val="35"/>
  </w:num>
  <w:num w:numId="16">
    <w:abstractNumId w:val="26"/>
  </w:num>
  <w:num w:numId="17">
    <w:abstractNumId w:val="3"/>
  </w:num>
  <w:num w:numId="18">
    <w:abstractNumId w:val="11"/>
  </w:num>
  <w:num w:numId="19">
    <w:abstractNumId w:val="20"/>
  </w:num>
  <w:num w:numId="20">
    <w:abstractNumId w:val="17"/>
  </w:num>
  <w:num w:numId="21">
    <w:abstractNumId w:val="13"/>
  </w:num>
  <w:num w:numId="22">
    <w:abstractNumId w:val="1"/>
  </w:num>
  <w:num w:numId="23">
    <w:abstractNumId w:val="5"/>
  </w:num>
  <w:num w:numId="24">
    <w:abstractNumId w:val="8"/>
  </w:num>
  <w:num w:numId="25">
    <w:abstractNumId w:val="14"/>
  </w:num>
  <w:num w:numId="26">
    <w:abstractNumId w:val="32"/>
  </w:num>
  <w:num w:numId="27">
    <w:abstractNumId w:val="0"/>
  </w:num>
  <w:num w:numId="28">
    <w:abstractNumId w:val="4"/>
  </w:num>
  <w:num w:numId="29">
    <w:abstractNumId w:val="28"/>
  </w:num>
  <w:num w:numId="30">
    <w:abstractNumId w:val="21"/>
  </w:num>
  <w:num w:numId="31">
    <w:abstractNumId w:val="25"/>
  </w:num>
  <w:num w:numId="32">
    <w:abstractNumId w:val="36"/>
  </w:num>
  <w:num w:numId="33">
    <w:abstractNumId w:val="37"/>
  </w:num>
  <w:num w:numId="34">
    <w:abstractNumId w:val="22"/>
  </w:num>
  <w:num w:numId="35">
    <w:abstractNumId w:val="33"/>
  </w:num>
  <w:num w:numId="36">
    <w:abstractNumId w:val="24"/>
  </w:num>
  <w:num w:numId="37">
    <w:abstractNumId w:val="19"/>
  </w:num>
  <w:num w:numId="38">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649"/>
    <w:rsid w:val="00000FC3"/>
    <w:rsid w:val="000126F7"/>
    <w:rsid w:val="000353E3"/>
    <w:rsid w:val="000768F4"/>
    <w:rsid w:val="00082D52"/>
    <w:rsid w:val="000837DE"/>
    <w:rsid w:val="000A47E8"/>
    <w:rsid w:val="000A56F4"/>
    <w:rsid w:val="000B52E9"/>
    <w:rsid w:val="000D448C"/>
    <w:rsid w:val="000D7097"/>
    <w:rsid w:val="000E35E7"/>
    <w:rsid w:val="000F3B87"/>
    <w:rsid w:val="000F57D1"/>
    <w:rsid w:val="000F64AA"/>
    <w:rsid w:val="00106C2E"/>
    <w:rsid w:val="00172386"/>
    <w:rsid w:val="00180694"/>
    <w:rsid w:val="001864FF"/>
    <w:rsid w:val="00190040"/>
    <w:rsid w:val="00191262"/>
    <w:rsid w:val="00193B86"/>
    <w:rsid w:val="001961D6"/>
    <w:rsid w:val="001B20D2"/>
    <w:rsid w:val="001E0A70"/>
    <w:rsid w:val="001E5682"/>
    <w:rsid w:val="00200813"/>
    <w:rsid w:val="002068C4"/>
    <w:rsid w:val="00212178"/>
    <w:rsid w:val="00216747"/>
    <w:rsid w:val="00247C05"/>
    <w:rsid w:val="002501A3"/>
    <w:rsid w:val="00252649"/>
    <w:rsid w:val="002547F3"/>
    <w:rsid w:val="002558BE"/>
    <w:rsid w:val="002573D9"/>
    <w:rsid w:val="002845D0"/>
    <w:rsid w:val="002868CB"/>
    <w:rsid w:val="00294222"/>
    <w:rsid w:val="002A1023"/>
    <w:rsid w:val="002A3F2B"/>
    <w:rsid w:val="002A4D13"/>
    <w:rsid w:val="002A65FF"/>
    <w:rsid w:val="002A76E7"/>
    <w:rsid w:val="002C0E62"/>
    <w:rsid w:val="002E17BC"/>
    <w:rsid w:val="002E1E77"/>
    <w:rsid w:val="002E2664"/>
    <w:rsid w:val="002E3728"/>
    <w:rsid w:val="002F0B24"/>
    <w:rsid w:val="00320432"/>
    <w:rsid w:val="00325E57"/>
    <w:rsid w:val="003319C7"/>
    <w:rsid w:val="003438AF"/>
    <w:rsid w:val="00344D46"/>
    <w:rsid w:val="00354B14"/>
    <w:rsid w:val="00361A9F"/>
    <w:rsid w:val="00361F0C"/>
    <w:rsid w:val="00382F1C"/>
    <w:rsid w:val="003834F9"/>
    <w:rsid w:val="00387598"/>
    <w:rsid w:val="00392E64"/>
    <w:rsid w:val="00394B79"/>
    <w:rsid w:val="003B328F"/>
    <w:rsid w:val="003C39FD"/>
    <w:rsid w:val="003D2511"/>
    <w:rsid w:val="003F2D8D"/>
    <w:rsid w:val="00404448"/>
    <w:rsid w:val="00411BD1"/>
    <w:rsid w:val="004129FB"/>
    <w:rsid w:val="00427609"/>
    <w:rsid w:val="00445C3A"/>
    <w:rsid w:val="00457473"/>
    <w:rsid w:val="00474ABB"/>
    <w:rsid w:val="00497FAB"/>
    <w:rsid w:val="004A0D81"/>
    <w:rsid w:val="004A25F3"/>
    <w:rsid w:val="004A7261"/>
    <w:rsid w:val="004B0A55"/>
    <w:rsid w:val="004B0BD4"/>
    <w:rsid w:val="004C238F"/>
    <w:rsid w:val="00507C22"/>
    <w:rsid w:val="005231C4"/>
    <w:rsid w:val="00534E73"/>
    <w:rsid w:val="00544CA9"/>
    <w:rsid w:val="00550BA6"/>
    <w:rsid w:val="00550C4B"/>
    <w:rsid w:val="00550D38"/>
    <w:rsid w:val="005848B6"/>
    <w:rsid w:val="005908C9"/>
    <w:rsid w:val="005A0B73"/>
    <w:rsid w:val="005A3071"/>
    <w:rsid w:val="005A377F"/>
    <w:rsid w:val="005A6032"/>
    <w:rsid w:val="005B552C"/>
    <w:rsid w:val="005C4A2A"/>
    <w:rsid w:val="005C5153"/>
    <w:rsid w:val="005D1430"/>
    <w:rsid w:val="005D283D"/>
    <w:rsid w:val="005D7B73"/>
    <w:rsid w:val="005D7EF4"/>
    <w:rsid w:val="005E4309"/>
    <w:rsid w:val="005E6F73"/>
    <w:rsid w:val="00604346"/>
    <w:rsid w:val="0060639C"/>
    <w:rsid w:val="00616907"/>
    <w:rsid w:val="00621483"/>
    <w:rsid w:val="00621BDC"/>
    <w:rsid w:val="00631086"/>
    <w:rsid w:val="00684681"/>
    <w:rsid w:val="006A145E"/>
    <w:rsid w:val="006A1D1F"/>
    <w:rsid w:val="006A2983"/>
    <w:rsid w:val="006A6BBC"/>
    <w:rsid w:val="006A7005"/>
    <w:rsid w:val="006A7F4A"/>
    <w:rsid w:val="006B0608"/>
    <w:rsid w:val="006C2121"/>
    <w:rsid w:val="006D509A"/>
    <w:rsid w:val="006F161A"/>
    <w:rsid w:val="00720EA2"/>
    <w:rsid w:val="007267CA"/>
    <w:rsid w:val="00726D6C"/>
    <w:rsid w:val="00734CF6"/>
    <w:rsid w:val="00762224"/>
    <w:rsid w:val="007654E5"/>
    <w:rsid w:val="007767AE"/>
    <w:rsid w:val="00780408"/>
    <w:rsid w:val="00781C39"/>
    <w:rsid w:val="0078759A"/>
    <w:rsid w:val="00787DB0"/>
    <w:rsid w:val="00791993"/>
    <w:rsid w:val="007B237B"/>
    <w:rsid w:val="007D2BFD"/>
    <w:rsid w:val="007D64F7"/>
    <w:rsid w:val="007E678F"/>
    <w:rsid w:val="007F7A6C"/>
    <w:rsid w:val="008064E3"/>
    <w:rsid w:val="00810FA7"/>
    <w:rsid w:val="0081187A"/>
    <w:rsid w:val="0081293D"/>
    <w:rsid w:val="00834D64"/>
    <w:rsid w:val="008430AA"/>
    <w:rsid w:val="008556AB"/>
    <w:rsid w:val="008558FE"/>
    <w:rsid w:val="00857AA3"/>
    <w:rsid w:val="00862DF8"/>
    <w:rsid w:val="00864C85"/>
    <w:rsid w:val="00866E41"/>
    <w:rsid w:val="00871F32"/>
    <w:rsid w:val="0087603F"/>
    <w:rsid w:val="00892E5E"/>
    <w:rsid w:val="00895716"/>
    <w:rsid w:val="00895AA0"/>
    <w:rsid w:val="008A0BB0"/>
    <w:rsid w:val="008D7B24"/>
    <w:rsid w:val="008E2A09"/>
    <w:rsid w:val="008E49A4"/>
    <w:rsid w:val="008E5B44"/>
    <w:rsid w:val="009159A6"/>
    <w:rsid w:val="00924B59"/>
    <w:rsid w:val="00954C10"/>
    <w:rsid w:val="00977B96"/>
    <w:rsid w:val="009833EA"/>
    <w:rsid w:val="00986909"/>
    <w:rsid w:val="009903FE"/>
    <w:rsid w:val="009905A8"/>
    <w:rsid w:val="009A1A0B"/>
    <w:rsid w:val="009B1FF2"/>
    <w:rsid w:val="009C6BD5"/>
    <w:rsid w:val="00A15CE3"/>
    <w:rsid w:val="00A34BB7"/>
    <w:rsid w:val="00A43052"/>
    <w:rsid w:val="00A54A28"/>
    <w:rsid w:val="00A74E6C"/>
    <w:rsid w:val="00A75F16"/>
    <w:rsid w:val="00A8595A"/>
    <w:rsid w:val="00A85C23"/>
    <w:rsid w:val="00AC0C0F"/>
    <w:rsid w:val="00AC334A"/>
    <w:rsid w:val="00AC4964"/>
    <w:rsid w:val="00AC5DEA"/>
    <w:rsid w:val="00AD4964"/>
    <w:rsid w:val="00AF7851"/>
    <w:rsid w:val="00B12F93"/>
    <w:rsid w:val="00B32BEC"/>
    <w:rsid w:val="00B35925"/>
    <w:rsid w:val="00B428F3"/>
    <w:rsid w:val="00B436CE"/>
    <w:rsid w:val="00B43E1E"/>
    <w:rsid w:val="00B625E8"/>
    <w:rsid w:val="00B71D32"/>
    <w:rsid w:val="00B8621A"/>
    <w:rsid w:val="00B871A2"/>
    <w:rsid w:val="00BA1C53"/>
    <w:rsid w:val="00BA7D6F"/>
    <w:rsid w:val="00BC203E"/>
    <w:rsid w:val="00BD07FA"/>
    <w:rsid w:val="00BD0DEB"/>
    <w:rsid w:val="00BE4F87"/>
    <w:rsid w:val="00C0686B"/>
    <w:rsid w:val="00C10668"/>
    <w:rsid w:val="00C17B6D"/>
    <w:rsid w:val="00C22998"/>
    <w:rsid w:val="00C22BB2"/>
    <w:rsid w:val="00C36B70"/>
    <w:rsid w:val="00C56D6B"/>
    <w:rsid w:val="00C67428"/>
    <w:rsid w:val="00C758F3"/>
    <w:rsid w:val="00C81F3D"/>
    <w:rsid w:val="00C9098C"/>
    <w:rsid w:val="00C9252E"/>
    <w:rsid w:val="00C93640"/>
    <w:rsid w:val="00CB5CD5"/>
    <w:rsid w:val="00CC1A76"/>
    <w:rsid w:val="00CD272A"/>
    <w:rsid w:val="00CE6197"/>
    <w:rsid w:val="00CE6C9F"/>
    <w:rsid w:val="00CE7C0C"/>
    <w:rsid w:val="00D1181B"/>
    <w:rsid w:val="00D2004B"/>
    <w:rsid w:val="00D21BC4"/>
    <w:rsid w:val="00D31D94"/>
    <w:rsid w:val="00D439F1"/>
    <w:rsid w:val="00D43E30"/>
    <w:rsid w:val="00D45981"/>
    <w:rsid w:val="00D46CC4"/>
    <w:rsid w:val="00D52F4D"/>
    <w:rsid w:val="00D707C5"/>
    <w:rsid w:val="00DA3B9B"/>
    <w:rsid w:val="00DA4043"/>
    <w:rsid w:val="00DB43D6"/>
    <w:rsid w:val="00DB7F35"/>
    <w:rsid w:val="00DF1C00"/>
    <w:rsid w:val="00E0091D"/>
    <w:rsid w:val="00E14DB2"/>
    <w:rsid w:val="00E155DE"/>
    <w:rsid w:val="00E31112"/>
    <w:rsid w:val="00E3537F"/>
    <w:rsid w:val="00E63861"/>
    <w:rsid w:val="00E922F4"/>
    <w:rsid w:val="00EB3E9F"/>
    <w:rsid w:val="00EE48E1"/>
    <w:rsid w:val="00EF35CE"/>
    <w:rsid w:val="00EF6C0E"/>
    <w:rsid w:val="00F104E0"/>
    <w:rsid w:val="00F5465A"/>
    <w:rsid w:val="00F91D54"/>
    <w:rsid w:val="00F9403B"/>
    <w:rsid w:val="00F97069"/>
    <w:rsid w:val="00FB4F51"/>
    <w:rsid w:val="00FE0026"/>
    <w:rsid w:val="00FE5BE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975CFB2-1283-46DE-B7CC-C5CA0A0BD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868CB"/>
    <w:pPr>
      <w:spacing w:after="210" w:line="210" w:lineRule="atLeast"/>
      <w:jc w:val="both"/>
    </w:pPr>
    <w:rPr>
      <w:rFonts w:ascii="Arial Narrow" w:eastAsia="Times New Roman" w:hAnsi="Arial Narrow" w:cs="Arial"/>
      <w:color w:val="000000"/>
      <w:szCs w:val="17"/>
      <w:lang w:eastAsia="sk-SK"/>
    </w:rPr>
  </w:style>
  <w:style w:type="paragraph" w:styleId="Nadpis1">
    <w:name w:val="heading 1"/>
    <w:basedOn w:val="Odsekzoznamu"/>
    <w:next w:val="Normlny"/>
    <w:link w:val="Nadpis1Char"/>
    <w:uiPriority w:val="9"/>
    <w:qFormat/>
    <w:rsid w:val="002868CB"/>
    <w:pPr>
      <w:numPr>
        <w:numId w:val="1"/>
      </w:numPr>
      <w:spacing w:after="240"/>
      <w:outlineLvl w:val="0"/>
    </w:pPr>
    <w:rPr>
      <w:b/>
      <w:caps/>
      <w:color w:val="00B0F0"/>
      <w:sz w:val="32"/>
    </w:rPr>
  </w:style>
  <w:style w:type="paragraph" w:styleId="Nadpis2">
    <w:name w:val="heading 2"/>
    <w:basedOn w:val="Odsekzoznamu"/>
    <w:next w:val="Normlny"/>
    <w:link w:val="Nadpis2Char"/>
    <w:uiPriority w:val="9"/>
    <w:unhideWhenUsed/>
    <w:qFormat/>
    <w:rsid w:val="002868CB"/>
    <w:pPr>
      <w:numPr>
        <w:ilvl w:val="1"/>
        <w:numId w:val="1"/>
      </w:numPr>
      <w:outlineLvl w:val="1"/>
    </w:pPr>
    <w:rPr>
      <w:b/>
      <w:sz w:val="28"/>
    </w:rPr>
  </w:style>
  <w:style w:type="paragraph" w:styleId="Nadpis3">
    <w:name w:val="heading 3"/>
    <w:basedOn w:val="Odsekzoznamu"/>
    <w:next w:val="Normlny"/>
    <w:link w:val="Nadpis3Char"/>
    <w:uiPriority w:val="9"/>
    <w:unhideWhenUsed/>
    <w:qFormat/>
    <w:rsid w:val="002868CB"/>
    <w:pPr>
      <w:numPr>
        <w:ilvl w:val="2"/>
        <w:numId w:val="1"/>
      </w:numPr>
      <w:outlineLvl w:val="2"/>
    </w:pPr>
    <w:rPr>
      <w:b/>
      <w:sz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2868CB"/>
    <w:pPr>
      <w:ind w:left="720"/>
      <w:contextualSpacing/>
    </w:pPr>
  </w:style>
  <w:style w:type="paragraph" w:styleId="Hlavika">
    <w:name w:val="header"/>
    <w:basedOn w:val="Normlny"/>
    <w:link w:val="HlavikaChar"/>
    <w:uiPriority w:val="99"/>
    <w:unhideWhenUsed/>
    <w:rsid w:val="0025264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52649"/>
  </w:style>
  <w:style w:type="paragraph" w:styleId="Pta">
    <w:name w:val="footer"/>
    <w:basedOn w:val="Normlny"/>
    <w:link w:val="PtaChar"/>
    <w:uiPriority w:val="99"/>
    <w:unhideWhenUsed/>
    <w:rsid w:val="00252649"/>
    <w:pPr>
      <w:tabs>
        <w:tab w:val="center" w:pos="4536"/>
        <w:tab w:val="right" w:pos="9072"/>
      </w:tabs>
      <w:spacing w:after="0" w:line="240" w:lineRule="auto"/>
    </w:pPr>
  </w:style>
  <w:style w:type="character" w:customStyle="1" w:styleId="PtaChar">
    <w:name w:val="Päta Char"/>
    <w:basedOn w:val="Predvolenpsmoodseku"/>
    <w:link w:val="Pta"/>
    <w:uiPriority w:val="99"/>
    <w:rsid w:val="00252649"/>
  </w:style>
  <w:style w:type="paragraph" w:styleId="Normlnywebov">
    <w:name w:val="Normal (Web)"/>
    <w:basedOn w:val="Normlny"/>
    <w:uiPriority w:val="99"/>
    <w:unhideWhenUsed/>
    <w:rsid w:val="00252649"/>
    <w:pPr>
      <w:spacing w:before="100" w:beforeAutospacing="1" w:after="100" w:afterAutospacing="1" w:line="240" w:lineRule="auto"/>
    </w:pPr>
    <w:rPr>
      <w:rFonts w:ascii="Times New Roman" w:hAnsi="Times New Roman" w:cs="Times New Roman"/>
      <w:sz w:val="24"/>
      <w:szCs w:val="24"/>
    </w:rPr>
  </w:style>
  <w:style w:type="paragraph" w:styleId="Textbubliny">
    <w:name w:val="Balloon Text"/>
    <w:basedOn w:val="Normlny"/>
    <w:link w:val="TextbublinyChar"/>
    <w:uiPriority w:val="99"/>
    <w:semiHidden/>
    <w:unhideWhenUsed/>
    <w:rsid w:val="0025264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252649"/>
    <w:rPr>
      <w:rFonts w:ascii="Tahoma" w:hAnsi="Tahoma" w:cs="Tahoma"/>
      <w:sz w:val="16"/>
      <w:szCs w:val="16"/>
    </w:rPr>
  </w:style>
  <w:style w:type="table" w:styleId="Mriekatabuky">
    <w:name w:val="Table Grid"/>
    <w:basedOn w:val="Normlnatabuka"/>
    <w:uiPriority w:val="59"/>
    <w:rsid w:val="004B0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y"/>
    <w:next w:val="Normlny"/>
    <w:autoRedefine/>
    <w:uiPriority w:val="39"/>
    <w:unhideWhenUsed/>
    <w:rsid w:val="003B328F"/>
    <w:pPr>
      <w:spacing w:after="100"/>
    </w:pPr>
  </w:style>
  <w:style w:type="paragraph" w:styleId="Obsah2">
    <w:name w:val="toc 2"/>
    <w:basedOn w:val="Normlny"/>
    <w:next w:val="Normlny"/>
    <w:autoRedefine/>
    <w:uiPriority w:val="39"/>
    <w:unhideWhenUsed/>
    <w:rsid w:val="003B328F"/>
    <w:pPr>
      <w:spacing w:after="100"/>
      <w:ind w:left="220"/>
    </w:pPr>
  </w:style>
  <w:style w:type="paragraph" w:styleId="Obsah3">
    <w:name w:val="toc 3"/>
    <w:basedOn w:val="Normlny"/>
    <w:next w:val="Normlny"/>
    <w:autoRedefine/>
    <w:uiPriority w:val="39"/>
    <w:unhideWhenUsed/>
    <w:rsid w:val="003B328F"/>
    <w:pPr>
      <w:spacing w:after="100"/>
      <w:ind w:left="440"/>
    </w:pPr>
  </w:style>
  <w:style w:type="character" w:styleId="Hypertextovprepojenie">
    <w:name w:val="Hyperlink"/>
    <w:basedOn w:val="Predvolenpsmoodseku"/>
    <w:uiPriority w:val="99"/>
    <w:unhideWhenUsed/>
    <w:rsid w:val="003B328F"/>
    <w:rPr>
      <w:color w:val="0000FF" w:themeColor="hyperlink"/>
      <w:u w:val="single"/>
    </w:rPr>
  </w:style>
  <w:style w:type="character" w:customStyle="1" w:styleId="Nadpis1Char">
    <w:name w:val="Nadpis 1 Char"/>
    <w:basedOn w:val="Predvolenpsmoodseku"/>
    <w:link w:val="Nadpis1"/>
    <w:uiPriority w:val="9"/>
    <w:rsid w:val="002868CB"/>
    <w:rPr>
      <w:rFonts w:ascii="Arial Narrow" w:eastAsia="Times New Roman" w:hAnsi="Arial Narrow" w:cs="Arial"/>
      <w:b/>
      <w:caps/>
      <w:color w:val="00B0F0"/>
      <w:sz w:val="32"/>
      <w:szCs w:val="17"/>
      <w:lang w:eastAsia="sk-SK"/>
    </w:rPr>
  </w:style>
  <w:style w:type="character" w:customStyle="1" w:styleId="Nadpis2Char">
    <w:name w:val="Nadpis 2 Char"/>
    <w:basedOn w:val="Predvolenpsmoodseku"/>
    <w:link w:val="Nadpis2"/>
    <w:uiPriority w:val="9"/>
    <w:rsid w:val="002868CB"/>
    <w:rPr>
      <w:rFonts w:ascii="Arial Narrow" w:eastAsia="Times New Roman" w:hAnsi="Arial Narrow" w:cs="Arial"/>
      <w:b/>
      <w:color w:val="000000"/>
      <w:sz w:val="28"/>
      <w:szCs w:val="17"/>
      <w:lang w:eastAsia="sk-SK"/>
    </w:rPr>
  </w:style>
  <w:style w:type="character" w:customStyle="1" w:styleId="Nadpis3Char">
    <w:name w:val="Nadpis 3 Char"/>
    <w:basedOn w:val="Predvolenpsmoodseku"/>
    <w:link w:val="Nadpis3"/>
    <w:uiPriority w:val="9"/>
    <w:rsid w:val="002868CB"/>
    <w:rPr>
      <w:rFonts w:ascii="Arial Narrow" w:eastAsia="Times New Roman" w:hAnsi="Arial Narrow" w:cs="Arial"/>
      <w:b/>
      <w:color w:val="000000"/>
      <w:sz w:val="28"/>
      <w:szCs w:val="17"/>
      <w:lang w:eastAsia="sk-SK"/>
    </w:rPr>
  </w:style>
  <w:style w:type="paragraph" w:customStyle="1" w:styleId="Zoznamsodrkami21">
    <w:name w:val="Zoznam s odrážkami 21"/>
    <w:basedOn w:val="Normlny"/>
    <w:rsid w:val="00CC1A76"/>
    <w:pPr>
      <w:numPr>
        <w:numId w:val="2"/>
      </w:numPr>
      <w:suppressAutoHyphens/>
      <w:spacing w:after="0" w:line="240" w:lineRule="auto"/>
      <w:jc w:val="left"/>
    </w:pPr>
    <w:rPr>
      <w:rFonts w:ascii="Times New Roman" w:hAnsi="Times New Roman" w:cs="Times New Roman"/>
      <w:color w:val="auto"/>
      <w:sz w:val="24"/>
      <w:szCs w:val="24"/>
      <w:lang w:eastAsia="ar-SA"/>
    </w:rPr>
  </w:style>
  <w:style w:type="paragraph" w:styleId="Podtitul">
    <w:name w:val="Subtitle"/>
    <w:basedOn w:val="Normlny"/>
    <w:next w:val="Normlny"/>
    <w:link w:val="PodtitulChar"/>
    <w:autoRedefine/>
    <w:uiPriority w:val="11"/>
    <w:qFormat/>
    <w:rsid w:val="00CE7C0C"/>
    <w:pPr>
      <w:spacing w:line="276" w:lineRule="auto"/>
      <w:jc w:val="left"/>
    </w:pPr>
    <w:rPr>
      <w:rFonts w:eastAsia="Calibri" w:cstheme="majorBidi"/>
      <w:b/>
      <w:iCs/>
      <w:color w:val="auto"/>
      <w:spacing w:val="15"/>
      <w:sz w:val="24"/>
      <w:szCs w:val="24"/>
      <w:lang w:eastAsia="cs-CZ"/>
    </w:rPr>
  </w:style>
  <w:style w:type="character" w:customStyle="1" w:styleId="PodtitulChar">
    <w:name w:val="Podtitul Char"/>
    <w:basedOn w:val="Predvolenpsmoodseku"/>
    <w:link w:val="Podtitul"/>
    <w:uiPriority w:val="11"/>
    <w:rsid w:val="00CE7C0C"/>
    <w:rPr>
      <w:rFonts w:ascii="Arial Narrow" w:eastAsia="Calibri" w:hAnsi="Arial Narrow" w:cstheme="majorBidi"/>
      <w:b/>
      <w:iCs/>
      <w:spacing w:val="15"/>
      <w:sz w:val="24"/>
      <w:szCs w:val="24"/>
      <w:lang w:eastAsia="cs-CZ"/>
    </w:rPr>
  </w:style>
  <w:style w:type="character" w:customStyle="1" w:styleId="OdsekzoznamuChar">
    <w:name w:val="Odsek zoznamu Char"/>
    <w:aliases w:val="body Char,Odsek zoznamu2 Char"/>
    <w:link w:val="Odsekzoznamu"/>
    <w:rsid w:val="00CC1A76"/>
    <w:rPr>
      <w:rFonts w:ascii="Arial Narrow" w:eastAsia="Times New Roman" w:hAnsi="Arial Narrow" w:cs="Arial"/>
      <w:color w:val="000000"/>
      <w:szCs w:val="17"/>
      <w:lang w:eastAsia="sk-SK"/>
    </w:rPr>
  </w:style>
  <w:style w:type="paragraph" w:customStyle="1" w:styleId="SRKNorm">
    <w:name w:val="SRK Norm."/>
    <w:basedOn w:val="Normlny"/>
    <w:next w:val="Normlny"/>
    <w:rsid w:val="00CC1A76"/>
    <w:pPr>
      <w:numPr>
        <w:numId w:val="8"/>
      </w:numPr>
      <w:suppressAutoHyphens/>
      <w:spacing w:before="200" w:after="200" w:line="240" w:lineRule="auto"/>
    </w:pPr>
    <w:rPr>
      <w:rFonts w:ascii="Times New Roman" w:hAnsi="Times New Roman" w:cs="Times New Roman"/>
      <w:color w:val="auto"/>
      <w:sz w:val="24"/>
      <w:szCs w:val="24"/>
      <w:lang w:eastAsia="ar-SA"/>
    </w:rPr>
  </w:style>
  <w:style w:type="paragraph" w:customStyle="1" w:styleId="Odstavecseseznamem1">
    <w:name w:val="Odstavec se seznamem1"/>
    <w:basedOn w:val="Normlny"/>
    <w:rsid w:val="00CC1A76"/>
    <w:pPr>
      <w:suppressAutoHyphens/>
      <w:spacing w:after="0" w:line="240" w:lineRule="auto"/>
      <w:ind w:left="720"/>
      <w:jc w:val="left"/>
    </w:pPr>
    <w:rPr>
      <w:rFonts w:ascii="Times New Roman" w:hAnsi="Times New Roman" w:cs="Times New Roman"/>
      <w:color w:val="auto"/>
      <w:sz w:val="24"/>
      <w:szCs w:val="24"/>
      <w:lang w:eastAsia="ar-SA"/>
    </w:rPr>
  </w:style>
  <w:style w:type="paragraph" w:styleId="Zkladntext">
    <w:name w:val="Body Text"/>
    <w:basedOn w:val="Normlny"/>
    <w:link w:val="ZkladntextChar"/>
    <w:rsid w:val="00DA4043"/>
    <w:pPr>
      <w:suppressAutoHyphens/>
      <w:spacing w:after="120" w:line="240" w:lineRule="auto"/>
      <w:jc w:val="left"/>
    </w:pPr>
    <w:rPr>
      <w:rFonts w:ascii="Times New Roman" w:hAnsi="Times New Roman" w:cs="Times New Roman"/>
      <w:color w:val="auto"/>
      <w:sz w:val="24"/>
      <w:szCs w:val="24"/>
      <w:lang w:eastAsia="ar-SA"/>
    </w:rPr>
  </w:style>
  <w:style w:type="character" w:customStyle="1" w:styleId="ZkladntextChar">
    <w:name w:val="Základný text Char"/>
    <w:basedOn w:val="Predvolenpsmoodseku"/>
    <w:link w:val="Zkladntext"/>
    <w:rsid w:val="00DA4043"/>
    <w:rPr>
      <w:rFonts w:ascii="Times New Roman" w:eastAsia="Times New Roman" w:hAnsi="Times New Roman" w:cs="Times New Roman"/>
      <w:sz w:val="24"/>
      <w:szCs w:val="24"/>
      <w:lang w:eastAsia="ar-SA"/>
    </w:rPr>
  </w:style>
  <w:style w:type="paragraph" w:customStyle="1" w:styleId="Zoznamsodrkami1">
    <w:name w:val="Zoznam s odrážkami1"/>
    <w:basedOn w:val="Zkladntext"/>
    <w:rsid w:val="00DA4043"/>
    <w:pPr>
      <w:spacing w:before="130" w:after="130"/>
      <w:jc w:val="both"/>
    </w:pPr>
    <w:rPr>
      <w:sz w:val="22"/>
      <w:szCs w:val="20"/>
    </w:rPr>
  </w:style>
  <w:style w:type="character" w:customStyle="1" w:styleId="Znakyprepoznmkupodiarou">
    <w:name w:val="Znaky pre poznámku pod čiarou"/>
    <w:rsid w:val="00F9403B"/>
    <w:rPr>
      <w:rFonts w:cs="Times New Roman"/>
      <w:vertAlign w:val="superscript"/>
    </w:rPr>
  </w:style>
  <w:style w:type="paragraph" w:styleId="Textpoznmkypodiarou">
    <w:name w:val="footnote text"/>
    <w:aliases w:val="Fußnotentextf,Fuﬂnotentextf,Footnote Text Blue,Footnote,Schriftart: 9 pt,Schriftart: 10 pt,Schriftart: 8 pt,pozn. pod čarou,stile 1,Footnote1,Footnote2,Footnote3,Footnote4,Footnote5,Footnote6,Footnote7,Footnote8,Footnote9,f, Cha"/>
    <w:basedOn w:val="Normlny"/>
    <w:link w:val="TextpoznmkypodiarouChar"/>
    <w:qFormat/>
    <w:rsid w:val="00F9403B"/>
    <w:pPr>
      <w:suppressAutoHyphens/>
      <w:spacing w:after="0" w:line="240" w:lineRule="auto"/>
      <w:jc w:val="left"/>
    </w:pPr>
    <w:rPr>
      <w:rFonts w:ascii="Times New Roman" w:hAnsi="Times New Roman" w:cs="Times New Roman"/>
      <w:color w:val="auto"/>
      <w:sz w:val="20"/>
      <w:szCs w:val="20"/>
      <w:lang w:eastAsia="ar-SA"/>
    </w:rPr>
  </w:style>
  <w:style w:type="character" w:customStyle="1" w:styleId="TextpoznmkypodiarouChar">
    <w:name w:val="Text poznámky pod čiarou Char"/>
    <w:aliases w:val="Fußnotentextf Char,Fuﬂnotentextf Char,Footnote Text Blue Char,Footnote Char,Schriftart: 9 pt Char,Schriftart: 10 pt Char,Schriftart: 8 pt Char,pozn. pod čarou Char,stile 1 Char,Footnote1 Char,Footnote2 Char,Footnote3 Char"/>
    <w:basedOn w:val="Predvolenpsmoodseku"/>
    <w:link w:val="Textpoznmkypodiarou"/>
    <w:rsid w:val="00F9403B"/>
    <w:rPr>
      <w:rFonts w:ascii="Times New Roman" w:eastAsia="Times New Roman" w:hAnsi="Times New Roman" w:cs="Times New Roman"/>
      <w:sz w:val="20"/>
      <w:szCs w:val="20"/>
      <w:lang w:eastAsia="ar-SA"/>
    </w:rPr>
  </w:style>
  <w:style w:type="character" w:customStyle="1" w:styleId="h1a">
    <w:name w:val="h1a"/>
    <w:basedOn w:val="Predvolenpsmoodseku"/>
    <w:rsid w:val="00F9403B"/>
  </w:style>
  <w:style w:type="character" w:styleId="Odkaznapoznmkupodiarou">
    <w:name w:val="footnote reference"/>
    <w:aliases w:val="ESPON Footnote No,Überschrift 4 Zchn1,Título 4 Car Zchn,Heading 4 Char1 Car Zchn,no vale 2 Zchn,no vale 2 Car Zchn,ftref,Footnote symbol,-E Fußnotenzeichen,Footnote call,Odwołanie przypisu,Voetnootverwijzing,Fußnotenzeichen2"/>
    <w:rsid w:val="004A0D81"/>
    <w:rPr>
      <w:vertAlign w:val="superscript"/>
    </w:rPr>
  </w:style>
  <w:style w:type="character" w:styleId="Odkaznakomentr">
    <w:name w:val="annotation reference"/>
    <w:basedOn w:val="Predvolenpsmoodseku"/>
    <w:uiPriority w:val="99"/>
    <w:unhideWhenUsed/>
    <w:rsid w:val="00193B86"/>
    <w:rPr>
      <w:sz w:val="16"/>
      <w:szCs w:val="16"/>
    </w:rPr>
  </w:style>
  <w:style w:type="paragraph" w:styleId="Textkomentra">
    <w:name w:val="annotation text"/>
    <w:basedOn w:val="Normlny"/>
    <w:link w:val="TextkomentraChar"/>
    <w:uiPriority w:val="99"/>
    <w:unhideWhenUsed/>
    <w:rsid w:val="00193B86"/>
    <w:pPr>
      <w:spacing w:line="240" w:lineRule="auto"/>
    </w:pPr>
    <w:rPr>
      <w:sz w:val="20"/>
      <w:szCs w:val="20"/>
    </w:rPr>
  </w:style>
  <w:style w:type="character" w:customStyle="1" w:styleId="TextkomentraChar">
    <w:name w:val="Text komentára Char"/>
    <w:basedOn w:val="Predvolenpsmoodseku"/>
    <w:link w:val="Textkomentra"/>
    <w:uiPriority w:val="99"/>
    <w:rsid w:val="00193B86"/>
    <w:rPr>
      <w:rFonts w:ascii="Arial Narrow" w:eastAsia="Times New Roman" w:hAnsi="Arial Narrow" w:cs="Arial"/>
      <w:color w:val="000000"/>
      <w:sz w:val="20"/>
      <w:szCs w:val="20"/>
      <w:lang w:eastAsia="sk-SK"/>
    </w:rPr>
  </w:style>
  <w:style w:type="paragraph" w:styleId="Predmetkomentra">
    <w:name w:val="annotation subject"/>
    <w:basedOn w:val="Textkomentra"/>
    <w:next w:val="Textkomentra"/>
    <w:link w:val="PredmetkomentraChar"/>
    <w:uiPriority w:val="99"/>
    <w:semiHidden/>
    <w:unhideWhenUsed/>
    <w:rsid w:val="00193B86"/>
    <w:rPr>
      <w:b/>
      <w:bCs/>
    </w:rPr>
  </w:style>
  <w:style w:type="character" w:customStyle="1" w:styleId="PredmetkomentraChar">
    <w:name w:val="Predmet komentára Char"/>
    <w:basedOn w:val="TextkomentraChar"/>
    <w:link w:val="Predmetkomentra"/>
    <w:uiPriority w:val="99"/>
    <w:semiHidden/>
    <w:rsid w:val="00193B86"/>
    <w:rPr>
      <w:rFonts w:ascii="Arial Narrow" w:eastAsia="Times New Roman" w:hAnsi="Arial Narrow" w:cs="Arial"/>
      <w:b/>
      <w:bCs/>
      <w:color w:val="000000"/>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492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947B8-1896-4C9E-A789-C45BCA288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24</Pages>
  <Words>10491</Words>
  <Characters>59804</Characters>
  <Application>Microsoft Office Word</Application>
  <DocSecurity>0</DocSecurity>
  <Lines>498</Lines>
  <Paragraphs>140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MPRR SR</Company>
  <LinksUpToDate>false</LinksUpToDate>
  <CharactersWithSpaces>70155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Karovič Branislav</dc:creator>
  <cp:lastModifiedBy>Krochtová Dominika</cp:lastModifiedBy>
  <cp:revision>10</cp:revision>
  <cp:lastPrinted>2017-04-10T07:42:00Z</cp:lastPrinted>
  <dcterms:created xsi:type="dcterms:W3CDTF">2019-02-28T14:45:00Z</dcterms:created>
  <dcterms:modified xsi:type="dcterms:W3CDTF">2020-08-27T11:52:00Z</dcterms:modified>
</cp:coreProperties>
</file>